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15" w:rsidRPr="00474EC8" w:rsidRDefault="00BC3E15" w:rsidP="004C75CC">
      <w:pPr>
        <w:pStyle w:val="a5"/>
        <w:ind w:left="10773"/>
        <w:rPr>
          <w:lang w:val="ru-RU"/>
        </w:rPr>
      </w:pPr>
      <w:r>
        <w:t xml:space="preserve">Додаток </w:t>
      </w:r>
    </w:p>
    <w:p w:rsidR="00E25CA5" w:rsidRPr="00A13D95" w:rsidRDefault="00BC3E15" w:rsidP="004C75CC">
      <w:pPr>
        <w:pStyle w:val="a5"/>
        <w:ind w:left="10773"/>
        <w:rPr>
          <w:sz w:val="18"/>
          <w:szCs w:val="18"/>
        </w:rPr>
      </w:pPr>
      <w:r>
        <w:t>до розпорядження міського голови ________________ №_________</w:t>
      </w:r>
    </w:p>
    <w:p w:rsidR="0047061A" w:rsidRDefault="0047061A" w:rsidP="00E25CA5">
      <w:pPr>
        <w:pStyle w:val="a5"/>
        <w:ind w:left="6120"/>
        <w:jc w:val="center"/>
      </w:pPr>
    </w:p>
    <w:p w:rsidR="004C75CC" w:rsidRPr="0037155D" w:rsidRDefault="004C75CC" w:rsidP="00E25CA5">
      <w:pPr>
        <w:pStyle w:val="a5"/>
        <w:ind w:left="6120"/>
        <w:jc w:val="center"/>
      </w:pPr>
    </w:p>
    <w:p w:rsidR="00E25CA5" w:rsidRDefault="0047061A" w:rsidP="00E25CA5">
      <w:pPr>
        <w:pStyle w:val="a3"/>
        <w:spacing w:after="0" w:line="24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План заходів з реалізації </w:t>
      </w:r>
      <w:r w:rsidR="00E25CA5">
        <w:rPr>
          <w:szCs w:val="28"/>
          <w:lang w:val="uk-UA"/>
        </w:rPr>
        <w:t xml:space="preserve">Національної стратегії зі створення безбар’єрного простору </w:t>
      </w:r>
    </w:p>
    <w:p w:rsidR="00E25CA5" w:rsidRPr="00474EC8" w:rsidRDefault="00E25CA5" w:rsidP="00E25CA5">
      <w:pPr>
        <w:pStyle w:val="a3"/>
        <w:spacing w:after="0" w:line="240" w:lineRule="auto"/>
        <w:jc w:val="center"/>
        <w:rPr>
          <w:szCs w:val="28"/>
          <w:lang w:val="ru-RU"/>
        </w:rPr>
      </w:pPr>
      <w:r>
        <w:rPr>
          <w:szCs w:val="28"/>
          <w:lang w:val="uk-UA"/>
        </w:rPr>
        <w:t>в Луцькій міській територіальній громаді</w:t>
      </w:r>
      <w:r w:rsidR="0025561F">
        <w:rPr>
          <w:szCs w:val="28"/>
          <w:lang w:val="uk-UA"/>
        </w:rPr>
        <w:t xml:space="preserve"> на 2022–</w:t>
      </w:r>
      <w:r w:rsidR="00773793">
        <w:rPr>
          <w:szCs w:val="28"/>
          <w:lang w:val="uk-UA"/>
        </w:rPr>
        <w:t>2024 роки</w:t>
      </w:r>
    </w:p>
    <w:p w:rsidR="00F70F2E" w:rsidRPr="00474EC8" w:rsidRDefault="00F70F2E" w:rsidP="00E25CA5">
      <w:pPr>
        <w:pStyle w:val="a3"/>
        <w:spacing w:after="0" w:line="240" w:lineRule="auto"/>
        <w:jc w:val="center"/>
        <w:rPr>
          <w:sz w:val="16"/>
          <w:szCs w:val="16"/>
          <w:lang w:val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5"/>
        <w:gridCol w:w="7088"/>
        <w:gridCol w:w="1275"/>
        <w:gridCol w:w="3119"/>
      </w:tblGrid>
      <w:tr w:rsidR="0047061A" w:rsidRPr="0037155D" w:rsidTr="004C75CC">
        <w:trPr>
          <w:cantSplit/>
          <w:trHeight w:val="591"/>
        </w:trPr>
        <w:tc>
          <w:tcPr>
            <w:tcW w:w="426" w:type="dxa"/>
            <w:vMerge w:val="restart"/>
            <w:vAlign w:val="center"/>
          </w:tcPr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№</w:t>
            </w:r>
          </w:p>
          <w:p w:rsidR="0047061A" w:rsidRPr="0037155D" w:rsidRDefault="0047061A" w:rsidP="00B9031A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</w:t>
            </w:r>
            <w:r w:rsidR="00B9031A">
              <w:rPr>
                <w:sz w:val="24"/>
                <w:lang w:val="uk-UA"/>
              </w:rPr>
              <w:t>/</w:t>
            </w:r>
            <w:r w:rsidRPr="0037155D">
              <w:rPr>
                <w:sz w:val="24"/>
                <w:lang w:val="uk-UA"/>
              </w:rPr>
              <w:t>п</w:t>
            </w:r>
          </w:p>
        </w:tc>
        <w:tc>
          <w:tcPr>
            <w:tcW w:w="3685" w:type="dxa"/>
            <w:vMerge w:val="restart"/>
            <w:vAlign w:val="center"/>
          </w:tcPr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7088" w:type="dxa"/>
            <w:vMerge w:val="restart"/>
            <w:vAlign w:val="center"/>
          </w:tcPr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Перелік заходів</w:t>
            </w:r>
          </w:p>
        </w:tc>
        <w:tc>
          <w:tcPr>
            <w:tcW w:w="1275" w:type="dxa"/>
            <w:vMerge w:val="restart"/>
            <w:vAlign w:val="center"/>
          </w:tcPr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Строк</w:t>
            </w:r>
          </w:p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виконання</w:t>
            </w:r>
          </w:p>
        </w:tc>
        <w:tc>
          <w:tcPr>
            <w:tcW w:w="3119" w:type="dxa"/>
            <w:vMerge w:val="restart"/>
            <w:vAlign w:val="center"/>
          </w:tcPr>
          <w:p w:rsidR="0047061A" w:rsidRPr="0037155D" w:rsidRDefault="0047061A" w:rsidP="00773793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Виконавці</w:t>
            </w:r>
          </w:p>
        </w:tc>
      </w:tr>
      <w:tr w:rsidR="0047061A" w:rsidRPr="0037155D" w:rsidTr="004C75CC">
        <w:trPr>
          <w:cantSplit/>
          <w:trHeight w:val="276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suppressAutoHyphens w:val="0"/>
              <w:rPr>
                <w:sz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7061A" w:rsidRPr="0037155D" w:rsidRDefault="0047061A" w:rsidP="00B42502">
            <w:pPr>
              <w:suppressAutoHyphens w:val="0"/>
              <w:rPr>
                <w:sz w:val="24"/>
              </w:rPr>
            </w:pPr>
          </w:p>
        </w:tc>
        <w:tc>
          <w:tcPr>
            <w:tcW w:w="7088" w:type="dxa"/>
            <w:vMerge/>
            <w:vAlign w:val="center"/>
          </w:tcPr>
          <w:p w:rsidR="0047061A" w:rsidRPr="0037155D" w:rsidRDefault="0047061A" w:rsidP="00B42502">
            <w:pPr>
              <w:suppressAutoHyphens w:val="0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7061A" w:rsidRPr="0037155D" w:rsidRDefault="0047061A" w:rsidP="00B42502">
            <w:pPr>
              <w:suppressAutoHyphens w:val="0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7061A" w:rsidRPr="0037155D" w:rsidRDefault="0047061A" w:rsidP="00B42502">
            <w:pPr>
              <w:suppressAutoHyphens w:val="0"/>
              <w:rPr>
                <w:sz w:val="24"/>
              </w:rPr>
            </w:pPr>
          </w:p>
        </w:tc>
      </w:tr>
      <w:tr w:rsidR="00773793" w:rsidRPr="0037155D" w:rsidTr="004C75CC">
        <w:trPr>
          <w:trHeight w:val="278"/>
        </w:trPr>
        <w:tc>
          <w:tcPr>
            <w:tcW w:w="426" w:type="dxa"/>
            <w:vMerge w:val="restart"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773793" w:rsidRPr="0037155D" w:rsidRDefault="00773793" w:rsidP="004C75CC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Проведення аналізу стану безбар’єрності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773793" w:rsidRPr="0037155D" w:rsidRDefault="00C87029" w:rsidP="00C87029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1.1.  </w:t>
            </w:r>
            <w:r w:rsidR="00773793">
              <w:rPr>
                <w:sz w:val="24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773793" w:rsidRDefault="004C75CC" w:rsidP="007737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2022–</w:t>
            </w:r>
            <w:r w:rsidR="00773793" w:rsidRPr="00773793">
              <w:rPr>
                <w:sz w:val="24"/>
              </w:rPr>
              <w:t>2024 роки</w:t>
            </w:r>
          </w:p>
        </w:tc>
        <w:tc>
          <w:tcPr>
            <w:tcW w:w="3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FB65EA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773793" w:rsidRPr="0037155D" w:rsidRDefault="00773793" w:rsidP="00FB65EA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773793" w:rsidRPr="0037155D" w:rsidTr="004C75CC">
        <w:trPr>
          <w:trHeight w:val="278"/>
        </w:trPr>
        <w:tc>
          <w:tcPr>
            <w:tcW w:w="426" w:type="dxa"/>
            <w:vMerge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0"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773793" w:rsidRDefault="00C87029" w:rsidP="00C87029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1.2.  </w:t>
            </w:r>
            <w:r w:rsidR="00773793">
              <w:rPr>
                <w:sz w:val="24"/>
                <w:lang w:val="uk-UA"/>
              </w:rPr>
              <w:t xml:space="preserve">Проведення </w:t>
            </w:r>
            <w:r w:rsidR="000D2BA5">
              <w:rPr>
                <w:sz w:val="24"/>
                <w:lang w:val="uk-UA"/>
              </w:rPr>
              <w:t xml:space="preserve">оцінки даних </w:t>
            </w:r>
            <w:r w:rsidR="00773793">
              <w:rPr>
                <w:sz w:val="24"/>
                <w:lang w:val="uk-UA"/>
              </w:rPr>
              <w:t>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773793" w:rsidRDefault="004C75CC" w:rsidP="007737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2022–</w:t>
            </w:r>
            <w:r w:rsidR="00773793" w:rsidRPr="00773793">
              <w:rPr>
                <w:sz w:val="24"/>
              </w:rPr>
              <w:t>2024 роки</w:t>
            </w:r>
          </w:p>
        </w:tc>
        <w:tc>
          <w:tcPr>
            <w:tcW w:w="31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FB65EA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136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Pr="0037155D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47061A" w:rsidRPr="0037155D" w:rsidRDefault="00C87029" w:rsidP="00C87029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1.3.  В</w:t>
            </w:r>
            <w:r w:rsidR="0047061A">
              <w:rPr>
                <w:sz w:val="24"/>
                <w:lang w:val="uk-UA"/>
              </w:rPr>
              <w:t>ивчення громадської думки щодо забезпечення безбар’єрного простору.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136"/>
        </w:trPr>
        <w:tc>
          <w:tcPr>
            <w:tcW w:w="426" w:type="dxa"/>
            <w:vMerge/>
          </w:tcPr>
          <w:p w:rsidR="0047061A" w:rsidRPr="0037155D" w:rsidRDefault="0047061A" w:rsidP="00FB65EA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47061A" w:rsidRPr="0037155D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1A" w:rsidRDefault="00C87029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1.4.  </w:t>
            </w:r>
            <w:r w:rsidR="0047061A">
              <w:rPr>
                <w:sz w:val="24"/>
                <w:lang w:val="uk-UA"/>
              </w:rPr>
              <w:t>Вивчення міжнародного досвіду щодо створення  безбар’єрного простору.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504"/>
        </w:trPr>
        <w:tc>
          <w:tcPr>
            <w:tcW w:w="426" w:type="dxa"/>
            <w:vMerge w:val="restart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47061A" w:rsidRPr="00092061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 w:rsidRPr="00092061">
              <w:rPr>
                <w:sz w:val="24"/>
                <w:lang w:val="uk-UA"/>
              </w:rPr>
              <w:t>Проведення інфор</w:t>
            </w:r>
            <w:r w:rsidR="00AB24A1">
              <w:rPr>
                <w:sz w:val="24"/>
                <w:lang w:val="uk-UA"/>
              </w:rPr>
              <w:t>маційно-просвітницької кампанії.</w:t>
            </w:r>
          </w:p>
          <w:p w:rsidR="0047061A" w:rsidRPr="00092061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1A" w:rsidRDefault="00C87029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2.1.  </w:t>
            </w:r>
            <w:r w:rsidR="0047061A" w:rsidRPr="00092061">
              <w:rPr>
                <w:sz w:val="24"/>
                <w:lang w:val="uk-UA"/>
              </w:rPr>
              <w:t>Інформування населення громади щодо</w:t>
            </w:r>
            <w:r w:rsidR="0047061A">
              <w:rPr>
                <w:sz w:val="24"/>
                <w:lang w:val="uk-UA"/>
              </w:rPr>
              <w:t>:</w:t>
            </w:r>
          </w:p>
          <w:p w:rsidR="0047061A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 w:rsidRPr="00092061">
              <w:rPr>
                <w:sz w:val="24"/>
                <w:lang w:val="uk-UA"/>
              </w:rPr>
              <w:t>недискримінації та поваги до прав людини (</w:t>
            </w:r>
            <w:r>
              <w:rPr>
                <w:sz w:val="24"/>
                <w:lang w:val="uk-UA"/>
              </w:rPr>
              <w:t xml:space="preserve">за віком, щодо наявності інвалідності, за </w:t>
            </w:r>
            <w:r w:rsidRPr="00092061">
              <w:rPr>
                <w:sz w:val="24"/>
              </w:rPr>
              <w:t>гендерн</w:t>
            </w:r>
            <w:r w:rsidRPr="00092061">
              <w:rPr>
                <w:sz w:val="24"/>
                <w:lang w:val="uk-UA"/>
              </w:rPr>
              <w:t xml:space="preserve">им принципом, </w:t>
            </w:r>
            <w:r w:rsidRPr="00092061">
              <w:rPr>
                <w:sz w:val="24"/>
              </w:rPr>
              <w:t xml:space="preserve">за ознакою сексуальної орієнтації, національної, расової чи релігійної </w:t>
            </w:r>
            <w:r w:rsidRPr="00092061">
              <w:rPr>
                <w:sz w:val="24"/>
                <w:lang w:val="uk-UA"/>
              </w:rPr>
              <w:t>приналежності</w:t>
            </w:r>
            <w:r>
              <w:rPr>
                <w:sz w:val="24"/>
                <w:lang w:val="uk-UA"/>
              </w:rPr>
              <w:t xml:space="preserve"> тощо);</w:t>
            </w:r>
          </w:p>
          <w:p w:rsidR="0047061A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заходів із попередження та боротьби з торгівлею людьми, проявами домашнього насильства, жорстокості, боулінгом тощо;</w:t>
            </w:r>
          </w:p>
          <w:p w:rsidR="0047061A" w:rsidRPr="00092061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заходів із створення </w:t>
            </w:r>
            <w:proofErr w:type="spellStart"/>
            <w:r>
              <w:rPr>
                <w:sz w:val="24"/>
                <w:lang w:val="uk-UA"/>
              </w:rPr>
              <w:t>безбар’єрного</w:t>
            </w:r>
            <w:proofErr w:type="spellEnd"/>
            <w:r>
              <w:rPr>
                <w:sz w:val="24"/>
                <w:lang w:val="uk-UA"/>
              </w:rPr>
              <w:t xml:space="preserve"> простору в громаді.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постійно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504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47061A" w:rsidRPr="00092061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1A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2.2.  </w:t>
            </w:r>
            <w:r w:rsidR="0047061A">
              <w:rPr>
                <w:sz w:val="24"/>
                <w:lang w:val="uk-UA"/>
              </w:rPr>
              <w:t>Розроблення та запуск функціонування інформаційної платформи «Інклюзивне суспільство»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4D0DB6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Управління соціальних служб для сім’ї, дітей та молоді</w:t>
            </w:r>
            <w:r w:rsidR="004D0DB6">
              <w:rPr>
                <w:sz w:val="24"/>
                <w:lang w:val="uk-UA"/>
              </w:rPr>
              <w:t>, служба у справах дітей</w:t>
            </w:r>
          </w:p>
        </w:tc>
      </w:tr>
      <w:tr w:rsidR="0047061A" w:rsidRPr="0037155D" w:rsidTr="004C75CC">
        <w:trPr>
          <w:trHeight w:val="563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47061A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2.3.  </w:t>
            </w:r>
            <w:r w:rsidR="0047061A">
              <w:rPr>
                <w:sz w:val="24"/>
                <w:lang w:val="uk-UA"/>
              </w:rPr>
              <w:t>Проведення навчання для працівників виконавчих органів, комунальних підприємств та закладів щодо:</w:t>
            </w:r>
          </w:p>
          <w:p w:rsidR="0047061A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політики </w:t>
            </w:r>
            <w:proofErr w:type="spellStart"/>
            <w:r>
              <w:rPr>
                <w:sz w:val="24"/>
                <w:lang w:val="uk-UA"/>
              </w:rPr>
              <w:t>безбар’єрності</w:t>
            </w:r>
            <w:proofErr w:type="spellEnd"/>
            <w:r>
              <w:rPr>
                <w:sz w:val="24"/>
                <w:lang w:val="uk-UA"/>
              </w:rPr>
              <w:t xml:space="preserve"> та недискримінації;</w:t>
            </w:r>
          </w:p>
          <w:p w:rsidR="0047061A" w:rsidRPr="0037155D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поняття універсального дизайну та розумного пристосування.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773793" w:rsidP="004C75CC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773793">
              <w:rPr>
                <w:sz w:val="24"/>
                <w:lang w:val="uk-UA"/>
              </w:rPr>
              <w:t>2022</w:t>
            </w:r>
            <w:r w:rsidR="004C75CC">
              <w:rPr>
                <w:sz w:val="24"/>
                <w:lang w:val="uk-UA"/>
              </w:rPr>
              <w:t>–</w:t>
            </w:r>
            <w:r w:rsidRPr="00773793">
              <w:rPr>
                <w:sz w:val="24"/>
                <w:lang w:val="uk-UA"/>
              </w:rPr>
              <w:t>2024 роки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D95" w:rsidRDefault="0047061A" w:rsidP="00A13D95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Управління персоналу</w:t>
            </w:r>
            <w:r w:rsidR="00A13D95">
              <w:rPr>
                <w:sz w:val="24"/>
                <w:lang w:val="uk-UA"/>
              </w:rPr>
              <w:t xml:space="preserve">, виконавчі органи </w:t>
            </w:r>
          </w:p>
          <w:p w:rsidR="004C75CC" w:rsidRDefault="00A13D95" w:rsidP="004C75CC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Луцької міської ради, </w:t>
            </w:r>
          </w:p>
          <w:p w:rsidR="00A13D95" w:rsidRDefault="00A13D95" w:rsidP="004C75CC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старости старостинських </w:t>
            </w:r>
          </w:p>
          <w:p w:rsidR="0047061A" w:rsidRPr="0037155D" w:rsidRDefault="00A13D95" w:rsidP="00A13D95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округів</w:t>
            </w:r>
          </w:p>
        </w:tc>
      </w:tr>
      <w:tr w:rsidR="0047061A" w:rsidRPr="0037155D" w:rsidTr="004C75CC">
        <w:trPr>
          <w:trHeight w:val="864"/>
        </w:trPr>
        <w:tc>
          <w:tcPr>
            <w:tcW w:w="426" w:type="dxa"/>
            <w:vMerge w:val="restart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47061A" w:rsidRPr="0037155D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безперешкодного доступу маломобільних груп населення до об’єктів соціальної та транспортної інфраструктур громади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47061A" w:rsidRPr="0037155D" w:rsidRDefault="004706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3.1.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lang w:val="uk-UA"/>
              </w:rPr>
              <w:t>Забезпечення дотримання вимог доступності та/або 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12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7D4E3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Виконавчі органи </w:t>
            </w:r>
          </w:p>
          <w:p w:rsidR="004C75CC" w:rsidRDefault="0047061A" w:rsidP="004C75CC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Луцької міської ради, </w:t>
            </w:r>
          </w:p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старости старостинських </w:t>
            </w:r>
          </w:p>
          <w:p w:rsidR="0047061A" w:rsidRPr="0037155D" w:rsidRDefault="0047061A" w:rsidP="00B9031A">
            <w:pPr>
              <w:pStyle w:val="a3"/>
              <w:shd w:val="clear" w:color="auto" w:fill="FFFFFF"/>
              <w:spacing w:after="0" w:line="240" w:lineRule="auto"/>
              <w:ind w:left="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округів, підприємства, установи та організації</w:t>
            </w:r>
          </w:p>
        </w:tc>
      </w:tr>
      <w:tr w:rsidR="0047061A" w:rsidRPr="0037155D" w:rsidTr="004C75CC">
        <w:trPr>
          <w:trHeight w:val="682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47061A" w:rsidRDefault="0047061A" w:rsidP="00B9031A">
            <w:pPr>
              <w:pStyle w:val="a3"/>
              <w:shd w:val="clear" w:color="auto" w:fill="FFFFFF"/>
              <w:tabs>
                <w:tab w:val="left" w:pos="502"/>
              </w:tabs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3.2.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lang w:val="uk-UA"/>
              </w:rPr>
              <w:t>Забезпечення доступності транспортних послуг та дорожньо-транспортної мережі для маломобільних верств населення.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7D4E3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1177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47061A" w:rsidRPr="00CB4404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3.3.  </w:t>
            </w:r>
            <w:r w:rsidR="0047061A" w:rsidRPr="00CB4404">
              <w:rPr>
                <w:sz w:val="24"/>
                <w:lang w:val="uk-UA"/>
              </w:rPr>
              <w:t>Забезпечення міської мобільності та розвитку мережі паркувальних зон 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7D4E3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988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47061A" w:rsidRPr="00A719CD" w:rsidRDefault="0047061A" w:rsidP="00B9031A">
            <w:pPr>
              <w:pStyle w:val="a3"/>
              <w:shd w:val="clear" w:color="auto" w:fill="FFFFFF"/>
              <w:spacing w:after="0" w:line="240" w:lineRule="auto"/>
              <w:jc w:val="both"/>
              <w:rPr>
                <w:bCs w:val="0"/>
                <w:sz w:val="24"/>
                <w:bdr w:val="none" w:sz="0" w:space="0" w:color="auto" w:frame="1"/>
                <w:shd w:val="clear" w:color="auto" w:fill="FFFFFF"/>
              </w:rPr>
            </w:pPr>
            <w:r w:rsidRPr="00CB4404">
              <w:rPr>
                <w:sz w:val="24"/>
                <w:lang w:val="uk-UA"/>
              </w:rPr>
              <w:t>3.4.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CB4404">
              <w:rPr>
                <w:rStyle w:val="a8"/>
                <w:b w:val="0"/>
                <w:sz w:val="24"/>
                <w:bdr w:val="none" w:sz="0" w:space="0" w:color="auto" w:frame="1"/>
                <w:shd w:val="clear" w:color="auto" w:fill="FFFFFF"/>
              </w:rPr>
              <w:t>внесення модифікацій та коректив до будівель та приміщень</w:t>
            </w:r>
            <w:r>
              <w:rPr>
                <w:rStyle w:val="a8"/>
                <w:b w:val="0"/>
                <w:sz w:val="24"/>
                <w:bdr w:val="none" w:sz="0" w:space="0" w:color="auto" w:frame="1"/>
                <w:shd w:val="clear" w:color="auto" w:fill="FFFFFF"/>
                <w:lang w:val="uk-UA"/>
              </w:rPr>
              <w:t xml:space="preserve">, пристосування </w:t>
            </w:r>
            <w:r w:rsidRPr="003F409B">
              <w:rPr>
                <w:sz w:val="24"/>
              </w:rPr>
              <w:t>робочого графіка</w:t>
            </w:r>
            <w:r>
              <w:rPr>
                <w:sz w:val="24"/>
                <w:lang w:val="uk-UA"/>
              </w:rPr>
              <w:t>,</w:t>
            </w:r>
            <w:r w:rsidRPr="003F409B">
              <w:rPr>
                <w:sz w:val="24"/>
              </w:rPr>
              <w:t xml:space="preserve"> придб</w:t>
            </w:r>
            <w:r>
              <w:rPr>
                <w:sz w:val="24"/>
              </w:rPr>
              <w:t>ання чи модифікаці</w:t>
            </w:r>
            <w:r>
              <w:rPr>
                <w:sz w:val="24"/>
                <w:lang w:val="uk-UA"/>
              </w:rPr>
              <w:t>ї</w:t>
            </w:r>
            <w:r>
              <w:rPr>
                <w:sz w:val="24"/>
              </w:rPr>
              <w:t xml:space="preserve"> обладнання</w:t>
            </w:r>
            <w:r>
              <w:rPr>
                <w:sz w:val="24"/>
                <w:lang w:val="uk-UA"/>
              </w:rPr>
              <w:t xml:space="preserve"> </w:t>
            </w:r>
            <w:r w:rsidR="00B9031A">
              <w:rPr>
                <w:sz w:val="24"/>
                <w:lang w:val="uk-UA"/>
              </w:rPr>
              <w:t>тощо,</w:t>
            </w:r>
            <w:r w:rsidRPr="00CB4404">
              <w:rPr>
                <w:sz w:val="24"/>
                <w:shd w:val="clear" w:color="auto" w:fill="FFFFFF"/>
              </w:rPr>
              <w:t xml:space="preserve"> з метою створення рівних умов для людей з інвалідністю</w:t>
            </w:r>
            <w:r>
              <w:rPr>
                <w:color w:val="405E66"/>
                <w:sz w:val="24"/>
                <w:shd w:val="clear" w:color="auto" w:fill="FFFFFF"/>
                <w:lang w:val="uk-UA"/>
              </w:rPr>
              <w:t>.</w:t>
            </w:r>
            <w:r w:rsidRPr="003F409B">
              <w:rPr>
                <w:sz w:val="24"/>
              </w:rPr>
              <w:t xml:space="preserve"> 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7D4E3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692"/>
        </w:trPr>
        <w:tc>
          <w:tcPr>
            <w:tcW w:w="426" w:type="dxa"/>
            <w:vMerge w:val="restart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47061A" w:rsidRPr="0037155D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Забезпечення захисту і безпеки осіб з інвалідністю та інших маломобільних груп населення у надзвичайних ситуаціях, зокрема, </w:t>
            </w:r>
            <w:r>
              <w:rPr>
                <w:sz w:val="24"/>
                <w:lang w:val="uk-UA"/>
              </w:rPr>
              <w:lastRenderedPageBreak/>
              <w:t>у разі виникнення загрози збройних конфліктів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47061A" w:rsidRPr="003F409B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4.1.  </w:t>
            </w:r>
            <w:r w:rsidR="0047061A">
              <w:rPr>
                <w:sz w:val="24"/>
                <w:lang w:val="uk-UA"/>
              </w:rPr>
              <w:t>Забезпечити доступність захисних споруд цивільного захисту, наявності доступного транспорту для евакуації до найближчої споруди цивільного захисту, а також рівня підготовки персоналу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0D1" w:rsidRDefault="0047061A" w:rsidP="00E830D1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з питань </w:t>
            </w:r>
          </w:p>
          <w:p w:rsidR="0047061A" w:rsidRPr="0037155D" w:rsidRDefault="0047061A" w:rsidP="00E830D1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надзвичайних ситуацій та цивільного захисту населення</w:t>
            </w:r>
          </w:p>
        </w:tc>
      </w:tr>
      <w:tr w:rsidR="0047061A" w:rsidRPr="0037155D" w:rsidTr="004C75CC">
        <w:trPr>
          <w:trHeight w:val="726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47061A" w:rsidRDefault="00B9031A" w:rsidP="00B9031A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4.2.  </w:t>
            </w:r>
            <w:r w:rsidR="0047061A">
              <w:rPr>
                <w:sz w:val="24"/>
                <w:lang w:val="uk-UA"/>
              </w:rPr>
              <w:t>Проведення інформування населення про сховища, обладнані для перебування в них маломобільних груп населення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279"/>
        </w:trPr>
        <w:tc>
          <w:tcPr>
            <w:tcW w:w="426" w:type="dxa"/>
            <w:vMerge w:val="restart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47061A" w:rsidRPr="0037155D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7088" w:type="dxa"/>
          </w:tcPr>
          <w:p w:rsidR="0047061A" w:rsidRPr="0037155D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5.1.  </w:t>
            </w:r>
            <w:r w:rsidR="0047061A">
              <w:rPr>
                <w:sz w:val="24"/>
                <w:lang w:val="uk-UA"/>
              </w:rPr>
              <w:t xml:space="preserve">Реалізація </w:t>
            </w:r>
            <w:proofErr w:type="spellStart"/>
            <w:r w:rsidR="0047061A">
              <w:rPr>
                <w:sz w:val="24"/>
                <w:lang w:val="uk-UA"/>
              </w:rPr>
              <w:t>проєкту</w:t>
            </w:r>
            <w:proofErr w:type="spellEnd"/>
            <w:r w:rsidR="0047061A">
              <w:rPr>
                <w:sz w:val="24"/>
                <w:lang w:val="uk-UA"/>
              </w:rPr>
              <w:t xml:space="preserve"> «Інклюзивний простір у закладах культури».</w:t>
            </w:r>
          </w:p>
        </w:tc>
        <w:tc>
          <w:tcPr>
            <w:tcW w:w="12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5E2A9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</w:t>
            </w:r>
          </w:p>
          <w:p w:rsidR="0047061A" w:rsidRPr="0037155D" w:rsidRDefault="0047061A" w:rsidP="005E2A92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культури</w:t>
            </w:r>
          </w:p>
        </w:tc>
      </w:tr>
      <w:tr w:rsidR="0047061A" w:rsidRPr="0037155D" w:rsidTr="004C75CC">
        <w:trPr>
          <w:trHeight w:val="200"/>
        </w:trPr>
        <w:tc>
          <w:tcPr>
            <w:tcW w:w="426" w:type="dxa"/>
            <w:vMerge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47061A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5.2.  </w:t>
            </w:r>
            <w:r w:rsidR="0047061A">
              <w:rPr>
                <w:sz w:val="24"/>
                <w:lang w:val="uk-UA"/>
              </w:rPr>
              <w:t>Створення фонду спеціальної літератури для осіб з інвалідністю у бібліотечних закладах.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812E66">
            <w:pPr>
              <w:pStyle w:val="a3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</w:p>
        </w:tc>
      </w:tr>
      <w:tr w:rsidR="0047061A" w:rsidRPr="0037155D" w:rsidTr="004C75CC">
        <w:trPr>
          <w:trHeight w:val="988"/>
        </w:trPr>
        <w:tc>
          <w:tcPr>
            <w:tcW w:w="426" w:type="dxa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Розвиток у системі освіти наскрізного принципу врахування соціальної залученості, недискримінації та поваги до прав людини </w:t>
            </w:r>
            <w:proofErr w:type="spellStart"/>
            <w:r>
              <w:rPr>
                <w:sz w:val="24"/>
                <w:lang w:val="uk-UA"/>
              </w:rPr>
              <w:t>партиципації</w:t>
            </w:r>
            <w:proofErr w:type="spellEnd"/>
            <w:r>
              <w:rPr>
                <w:sz w:val="24"/>
                <w:lang w:val="uk-UA"/>
              </w:rPr>
              <w:t xml:space="preserve"> та згуртованості, у тому числі формальній та неформальній освіті, зокрема громадянській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47061A" w:rsidRPr="0037155D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6.1.  </w:t>
            </w:r>
            <w:r w:rsidR="0047061A">
              <w:rPr>
                <w:sz w:val="24"/>
                <w:lang w:val="uk-UA"/>
              </w:rPr>
              <w:t>Забезпечення проведення освітніх заходів у закладах освіти з метою подолання психологічних бар’єрів, відповідно до положень Конвенції про права осіб з інвалідністю та за методичного супроводу МОН, упровадження інклюзивних рішень та рівноцінного сприйняття осіб з інвалідністю в усіх колективах та всіма верствами населення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освіти</w:t>
            </w:r>
          </w:p>
        </w:tc>
      </w:tr>
      <w:tr w:rsidR="00773793" w:rsidRPr="0037155D" w:rsidTr="004C75CC">
        <w:trPr>
          <w:trHeight w:val="747"/>
        </w:trPr>
        <w:tc>
          <w:tcPr>
            <w:tcW w:w="426" w:type="dxa"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Розвиток мережі та підтримка інклюзивно-ресурсних центрів відповідно до чинних нормативів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773793" w:rsidRDefault="00773793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7.1.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lang w:val="uk-UA"/>
              </w:rPr>
              <w:t xml:space="preserve">Забезпечення функціонування мережі </w:t>
            </w:r>
            <w:proofErr w:type="spellStart"/>
            <w:r>
              <w:rPr>
                <w:sz w:val="24"/>
                <w:lang w:val="uk-UA"/>
              </w:rPr>
              <w:t>інклюзивно</w:t>
            </w:r>
            <w:proofErr w:type="spellEnd"/>
            <w:r>
              <w:rPr>
                <w:sz w:val="24"/>
                <w:lang w:val="uk-UA"/>
              </w:rPr>
              <w:t>-ресурсних центрів відповідно до існуючих нормативів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37155D" w:rsidRDefault="00773793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освіти</w:t>
            </w:r>
          </w:p>
        </w:tc>
      </w:tr>
      <w:tr w:rsidR="00773793" w:rsidRPr="0037155D" w:rsidTr="004C75CC">
        <w:trPr>
          <w:trHeight w:val="478"/>
        </w:trPr>
        <w:tc>
          <w:tcPr>
            <w:tcW w:w="426" w:type="dxa"/>
            <w:vMerge w:val="restart"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закладів освіти умовами та інструментами для адаптації усіх інформаційних матеріалів для осіб з порушенням зору, слуху та осіб з порушенням інтелектуального розвитку.</w:t>
            </w:r>
          </w:p>
        </w:tc>
        <w:tc>
          <w:tcPr>
            <w:tcW w:w="7088" w:type="dxa"/>
          </w:tcPr>
          <w:p w:rsidR="00773793" w:rsidRPr="0037155D" w:rsidRDefault="00773793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8.1.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lang w:val="uk-UA"/>
              </w:rPr>
              <w:t>Запровадження в закладах освіти використання методів альтернативної допоміжної комунікації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37155D" w:rsidRDefault="00773793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освіти</w:t>
            </w:r>
          </w:p>
        </w:tc>
      </w:tr>
      <w:tr w:rsidR="00773793" w:rsidRPr="0037155D" w:rsidTr="004C75CC">
        <w:trPr>
          <w:trHeight w:val="1053"/>
        </w:trPr>
        <w:tc>
          <w:tcPr>
            <w:tcW w:w="426" w:type="dxa"/>
            <w:vMerge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773793" w:rsidRPr="0037155D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8.2.  </w:t>
            </w:r>
            <w:r w:rsidR="00773793">
              <w:rPr>
                <w:sz w:val="24"/>
                <w:lang w:val="uk-UA"/>
              </w:rPr>
              <w:t>Забезпечення навчальним та іншим обладнанням закладів освіти, зокрема навчально-методичними та навчально-наочними посібниками, підручниками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37155D" w:rsidRDefault="00773793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освіти</w:t>
            </w:r>
          </w:p>
        </w:tc>
      </w:tr>
      <w:tr w:rsidR="00773793" w:rsidRPr="0037155D" w:rsidTr="004C75CC">
        <w:trPr>
          <w:trHeight w:val="132"/>
        </w:trPr>
        <w:tc>
          <w:tcPr>
            <w:tcW w:w="426" w:type="dxa"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Популяризація та підтримка впровадження сімейних форм влаштування дітей-сиріт і дітей, позбавлених батьківського піклування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773793" w:rsidRDefault="00773793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9.1.</w:t>
            </w:r>
            <w:r w:rsidR="00B9031A">
              <w:rPr>
                <w:sz w:val="24"/>
                <w:lang w:val="uk-UA"/>
              </w:rPr>
              <w:t>  </w:t>
            </w:r>
            <w:r>
              <w:rPr>
                <w:sz w:val="24"/>
                <w:lang w:val="uk-UA"/>
              </w:rPr>
              <w:t>Забезпечення розвитку альтернативних форм виховання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Pr="0037155D" w:rsidRDefault="00773793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Управління соціальних служб для сім’ї, дітей та молоді</w:t>
            </w:r>
            <w:r w:rsidR="004D0DB6">
              <w:rPr>
                <w:sz w:val="24"/>
                <w:lang w:val="uk-UA"/>
              </w:rPr>
              <w:t>, служба у справах дітей</w:t>
            </w:r>
          </w:p>
        </w:tc>
      </w:tr>
      <w:tr w:rsidR="00773793" w:rsidRPr="0037155D" w:rsidTr="004C75CC">
        <w:trPr>
          <w:trHeight w:val="562"/>
        </w:trPr>
        <w:tc>
          <w:tcPr>
            <w:tcW w:w="426" w:type="dxa"/>
            <w:vMerge w:val="restart"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Популяризація здорового способу життя, занять фізичною культурою та спортом серед людей з інвалідністю різного віку, організація та проведення заходів для вразливих груп населення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7088" w:type="dxa"/>
          </w:tcPr>
          <w:p w:rsidR="00773793" w:rsidRDefault="00B9031A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10.1.  </w:t>
            </w:r>
            <w:r w:rsidR="00773793">
              <w:rPr>
                <w:sz w:val="24"/>
                <w:lang w:val="uk-UA"/>
              </w:rPr>
              <w:t>Організація та проведення заходів з урахуванн</w:t>
            </w:r>
            <w:r w:rsidR="00AB24A1">
              <w:rPr>
                <w:sz w:val="24"/>
                <w:lang w:val="uk-UA"/>
              </w:rPr>
              <w:t>ям потреб різних груп населення.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молоді та спорту</w:t>
            </w:r>
          </w:p>
        </w:tc>
      </w:tr>
      <w:tr w:rsidR="00773793" w:rsidRPr="0037155D" w:rsidTr="004C75CC">
        <w:trPr>
          <w:trHeight w:val="977"/>
        </w:trPr>
        <w:tc>
          <w:tcPr>
            <w:tcW w:w="426" w:type="dxa"/>
            <w:vMerge/>
          </w:tcPr>
          <w:p w:rsidR="00773793" w:rsidRPr="0037155D" w:rsidRDefault="00773793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3793" w:rsidRDefault="00773793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7088" w:type="dxa"/>
          </w:tcPr>
          <w:p w:rsidR="00773793" w:rsidRDefault="00C87029" w:rsidP="00C87029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10.2.  </w:t>
            </w:r>
            <w:r w:rsidR="00773793">
              <w:rPr>
                <w:sz w:val="24"/>
                <w:lang w:val="uk-UA"/>
              </w:rPr>
              <w:t>Проведення фестивалів спорту та «</w:t>
            </w:r>
            <w:r>
              <w:rPr>
                <w:sz w:val="24"/>
                <w:lang w:val="uk-UA"/>
              </w:rPr>
              <w:t>в</w:t>
            </w:r>
            <w:r w:rsidR="00773793">
              <w:rPr>
                <w:sz w:val="24"/>
                <w:lang w:val="uk-UA"/>
              </w:rPr>
              <w:t>еселих стартів» для дітей та осіб з інвалідністю, враховуючи нозологічні особливості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4C75CC">
            <w:pPr>
              <w:jc w:val="center"/>
            </w:pPr>
            <w:r w:rsidRPr="003B6B59">
              <w:rPr>
                <w:sz w:val="24"/>
              </w:rPr>
              <w:t>2022</w:t>
            </w:r>
            <w:r w:rsidR="004C75CC">
              <w:rPr>
                <w:sz w:val="24"/>
              </w:rPr>
              <w:t>–</w:t>
            </w:r>
            <w:r w:rsidRPr="003B6B59">
              <w:rPr>
                <w:sz w:val="24"/>
              </w:rPr>
              <w:t>2024 роки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93" w:rsidRDefault="00773793" w:rsidP="00C87029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Департамент молоді та спорту, КЗ «Луцький міський центр фізичного здоров’я населення </w:t>
            </w:r>
            <w:r w:rsidR="00C87029">
              <w:rPr>
                <w:sz w:val="24"/>
                <w:lang w:val="en-US"/>
              </w:rPr>
              <w:t>“</w:t>
            </w:r>
            <w:r>
              <w:rPr>
                <w:sz w:val="24"/>
                <w:lang w:val="uk-UA"/>
              </w:rPr>
              <w:t>Спорт для всіх</w:t>
            </w:r>
            <w:r w:rsidR="00C87029">
              <w:rPr>
                <w:sz w:val="24"/>
                <w:lang w:val="en-US"/>
              </w:rPr>
              <w:t>”</w:t>
            </w:r>
            <w:r>
              <w:rPr>
                <w:sz w:val="24"/>
                <w:lang w:val="uk-UA"/>
              </w:rPr>
              <w:t>»</w:t>
            </w:r>
          </w:p>
        </w:tc>
      </w:tr>
      <w:tr w:rsidR="0047061A" w:rsidRPr="0037155D" w:rsidTr="004C75CC">
        <w:trPr>
          <w:trHeight w:val="846"/>
        </w:trPr>
        <w:tc>
          <w:tcPr>
            <w:tcW w:w="426" w:type="dxa"/>
          </w:tcPr>
          <w:p w:rsidR="0047061A" w:rsidRPr="0037155D" w:rsidRDefault="0047061A" w:rsidP="00E25CA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3685" w:type="dxa"/>
          </w:tcPr>
          <w:p w:rsidR="0047061A" w:rsidRDefault="0047061A" w:rsidP="004C75CC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рівного доступу жінок та чоловіків до послуг закладів фізичної культури та спорту, молодіжних закладів.</w:t>
            </w:r>
          </w:p>
        </w:tc>
        <w:tc>
          <w:tcPr>
            <w:tcW w:w="7088" w:type="dxa"/>
          </w:tcPr>
          <w:p w:rsidR="0047061A" w:rsidRDefault="00C87029" w:rsidP="0025561F">
            <w:pPr>
              <w:pStyle w:val="a3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11.1.  </w:t>
            </w:r>
            <w:r w:rsidR="0047061A">
              <w:rPr>
                <w:sz w:val="24"/>
                <w:lang w:val="uk-UA"/>
              </w:rPr>
              <w:t>Забезпечення безперешкодного та рівного доступу жінок і чоловіків до приміщень, послуг та заходів молодіжного та спортивного спрямування</w:t>
            </w:r>
            <w:r w:rsidR="00AB24A1">
              <w:rPr>
                <w:sz w:val="24"/>
                <w:lang w:val="uk-UA"/>
              </w:rPr>
              <w:t>.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Pr="0037155D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1A" w:rsidRDefault="0047061A" w:rsidP="00B42502">
            <w:pPr>
              <w:pStyle w:val="a3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молоді та спорту</w:t>
            </w:r>
          </w:p>
        </w:tc>
      </w:tr>
    </w:tbl>
    <w:p w:rsidR="00453A93" w:rsidRDefault="00453A93" w:rsidP="0064732E">
      <w:pPr>
        <w:jc w:val="both"/>
        <w:rPr>
          <w:lang w:val="en-US"/>
        </w:rPr>
      </w:pPr>
    </w:p>
    <w:p w:rsidR="00453A93" w:rsidRDefault="00453A93" w:rsidP="0064732E">
      <w:pPr>
        <w:jc w:val="both"/>
        <w:rPr>
          <w:lang w:val="en-US"/>
        </w:rPr>
      </w:pPr>
    </w:p>
    <w:p w:rsidR="00453A93" w:rsidRDefault="00453A93" w:rsidP="0064732E">
      <w:pPr>
        <w:jc w:val="both"/>
        <w:rPr>
          <w:lang w:val="en-US"/>
        </w:rPr>
      </w:pPr>
    </w:p>
    <w:p w:rsidR="0064732E" w:rsidRPr="00CA232E" w:rsidRDefault="00CA232E" w:rsidP="0064732E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  <w:bookmarkStart w:id="0" w:name="_GoBack"/>
      <w:bookmarkEnd w:id="0"/>
    </w:p>
    <w:p w:rsidR="0064732E" w:rsidRDefault="0064732E" w:rsidP="0064732E">
      <w:pPr>
        <w:jc w:val="both"/>
        <w:rPr>
          <w:lang w:val="ru-RU"/>
        </w:rPr>
      </w:pPr>
    </w:p>
    <w:p w:rsidR="004C75CC" w:rsidRPr="004C75CC" w:rsidRDefault="004C75CC" w:rsidP="0064732E">
      <w:pPr>
        <w:jc w:val="both"/>
        <w:rPr>
          <w:sz w:val="16"/>
          <w:szCs w:val="16"/>
          <w:lang w:val="ru-RU"/>
        </w:rPr>
      </w:pPr>
    </w:p>
    <w:p w:rsidR="004A3B76" w:rsidRDefault="0064732E" w:rsidP="0064732E">
      <w:pPr>
        <w:jc w:val="both"/>
        <w:rPr>
          <w:sz w:val="24"/>
        </w:rPr>
      </w:pPr>
      <w:r w:rsidRPr="0064732E">
        <w:rPr>
          <w:sz w:val="24"/>
        </w:rPr>
        <w:t>Майборода 284</w:t>
      </w:r>
      <w:r w:rsidR="00C87029">
        <w:rPr>
          <w:sz w:val="24"/>
        </w:rPr>
        <w:t> </w:t>
      </w:r>
      <w:r w:rsidRPr="0064732E">
        <w:rPr>
          <w:sz w:val="24"/>
        </w:rPr>
        <w:t>177</w:t>
      </w:r>
    </w:p>
    <w:p w:rsidR="00C87029" w:rsidRPr="0064732E" w:rsidRDefault="00C87029" w:rsidP="0064732E">
      <w:pPr>
        <w:jc w:val="both"/>
        <w:rPr>
          <w:sz w:val="24"/>
          <w:lang w:val="ru-RU"/>
        </w:rPr>
      </w:pPr>
    </w:p>
    <w:sectPr w:rsidR="00C87029" w:rsidRPr="0064732E" w:rsidSect="004C75CC">
      <w:headerReference w:type="default" r:id="rId9"/>
      <w:pgSz w:w="16838" w:h="11906" w:orient="landscape"/>
      <w:pgMar w:top="1985" w:right="567" w:bottom="170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8F" w:rsidRDefault="00CC558F" w:rsidP="00474EC8">
      <w:r>
        <w:separator/>
      </w:r>
    </w:p>
  </w:endnote>
  <w:endnote w:type="continuationSeparator" w:id="0">
    <w:p w:rsidR="00CC558F" w:rsidRDefault="00CC558F" w:rsidP="0047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8F" w:rsidRDefault="00CC558F" w:rsidP="00474EC8">
      <w:r>
        <w:separator/>
      </w:r>
    </w:p>
  </w:footnote>
  <w:footnote w:type="continuationSeparator" w:id="0">
    <w:p w:rsidR="00CC558F" w:rsidRDefault="00CC558F" w:rsidP="0047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183927"/>
      <w:docPartObj>
        <w:docPartGallery w:val="Page Numbers (Top of Page)"/>
        <w:docPartUnique/>
      </w:docPartObj>
    </w:sdtPr>
    <w:sdtEndPr/>
    <w:sdtContent>
      <w:p w:rsidR="00474EC8" w:rsidRDefault="00474E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2E" w:rsidRPr="00CA232E">
          <w:rPr>
            <w:noProof/>
            <w:lang w:val="ru-RU"/>
          </w:rPr>
          <w:t>4</w:t>
        </w:r>
        <w:r>
          <w:fldChar w:fldCharType="end"/>
        </w:r>
      </w:p>
    </w:sdtContent>
  </w:sdt>
  <w:p w:rsidR="00474EC8" w:rsidRDefault="00474EC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A5"/>
    <w:rsid w:val="00002E1F"/>
    <w:rsid w:val="000030F3"/>
    <w:rsid w:val="0000738B"/>
    <w:rsid w:val="000538DB"/>
    <w:rsid w:val="00055F70"/>
    <w:rsid w:val="000778ED"/>
    <w:rsid w:val="00080F3E"/>
    <w:rsid w:val="00092061"/>
    <w:rsid w:val="000A1C37"/>
    <w:rsid w:val="000B735F"/>
    <w:rsid w:val="000D111F"/>
    <w:rsid w:val="000D2BA5"/>
    <w:rsid w:val="000F7ACA"/>
    <w:rsid w:val="0014378B"/>
    <w:rsid w:val="0015587A"/>
    <w:rsid w:val="00160293"/>
    <w:rsid w:val="00172DBA"/>
    <w:rsid w:val="001754B2"/>
    <w:rsid w:val="00182008"/>
    <w:rsid w:val="001853FC"/>
    <w:rsid w:val="00193578"/>
    <w:rsid w:val="001C720A"/>
    <w:rsid w:val="001E23F4"/>
    <w:rsid w:val="00224201"/>
    <w:rsid w:val="00250920"/>
    <w:rsid w:val="0025561F"/>
    <w:rsid w:val="00260424"/>
    <w:rsid w:val="002648F6"/>
    <w:rsid w:val="00287852"/>
    <w:rsid w:val="002F100E"/>
    <w:rsid w:val="0030098E"/>
    <w:rsid w:val="00335E91"/>
    <w:rsid w:val="0034548E"/>
    <w:rsid w:val="00352108"/>
    <w:rsid w:val="003739AC"/>
    <w:rsid w:val="0039479D"/>
    <w:rsid w:val="003A45EF"/>
    <w:rsid w:val="003A679A"/>
    <w:rsid w:val="003D3E47"/>
    <w:rsid w:val="003F409B"/>
    <w:rsid w:val="0040397B"/>
    <w:rsid w:val="00430409"/>
    <w:rsid w:val="00446590"/>
    <w:rsid w:val="00453A93"/>
    <w:rsid w:val="004619F8"/>
    <w:rsid w:val="0047061A"/>
    <w:rsid w:val="00474EC8"/>
    <w:rsid w:val="004A3B76"/>
    <w:rsid w:val="004B581D"/>
    <w:rsid w:val="004C1FA1"/>
    <w:rsid w:val="004C75CC"/>
    <w:rsid w:val="004D0DB6"/>
    <w:rsid w:val="004E2E92"/>
    <w:rsid w:val="00527059"/>
    <w:rsid w:val="005771C3"/>
    <w:rsid w:val="0058193B"/>
    <w:rsid w:val="005B5106"/>
    <w:rsid w:val="005C2786"/>
    <w:rsid w:val="005E0ADE"/>
    <w:rsid w:val="005E2A92"/>
    <w:rsid w:val="005F1A31"/>
    <w:rsid w:val="006039FC"/>
    <w:rsid w:val="0063438F"/>
    <w:rsid w:val="006471EA"/>
    <w:rsid w:val="0064732E"/>
    <w:rsid w:val="00651CBD"/>
    <w:rsid w:val="00662C64"/>
    <w:rsid w:val="006D29AA"/>
    <w:rsid w:val="00724F05"/>
    <w:rsid w:val="00742733"/>
    <w:rsid w:val="0074288D"/>
    <w:rsid w:val="00743464"/>
    <w:rsid w:val="00763B71"/>
    <w:rsid w:val="00773793"/>
    <w:rsid w:val="007C0457"/>
    <w:rsid w:val="007C5F24"/>
    <w:rsid w:val="007C7BE3"/>
    <w:rsid w:val="007D4E32"/>
    <w:rsid w:val="007E77B3"/>
    <w:rsid w:val="007F2D83"/>
    <w:rsid w:val="00812E66"/>
    <w:rsid w:val="0083492A"/>
    <w:rsid w:val="00862D2C"/>
    <w:rsid w:val="00880840"/>
    <w:rsid w:val="00902C89"/>
    <w:rsid w:val="009272D0"/>
    <w:rsid w:val="0094718A"/>
    <w:rsid w:val="00954413"/>
    <w:rsid w:val="009C4377"/>
    <w:rsid w:val="00A13D95"/>
    <w:rsid w:val="00A227B3"/>
    <w:rsid w:val="00A4456A"/>
    <w:rsid w:val="00A46712"/>
    <w:rsid w:val="00A719CD"/>
    <w:rsid w:val="00AB24A1"/>
    <w:rsid w:val="00AE0F92"/>
    <w:rsid w:val="00B26E1C"/>
    <w:rsid w:val="00B3431F"/>
    <w:rsid w:val="00B46370"/>
    <w:rsid w:val="00B509F5"/>
    <w:rsid w:val="00B8174D"/>
    <w:rsid w:val="00B86A22"/>
    <w:rsid w:val="00B9031A"/>
    <w:rsid w:val="00BA7A14"/>
    <w:rsid w:val="00BC3E15"/>
    <w:rsid w:val="00BD56E4"/>
    <w:rsid w:val="00C11376"/>
    <w:rsid w:val="00C14634"/>
    <w:rsid w:val="00C22DD1"/>
    <w:rsid w:val="00C51BDE"/>
    <w:rsid w:val="00C551D3"/>
    <w:rsid w:val="00C87029"/>
    <w:rsid w:val="00C94AE0"/>
    <w:rsid w:val="00CA232E"/>
    <w:rsid w:val="00CB4404"/>
    <w:rsid w:val="00CB6D04"/>
    <w:rsid w:val="00CC558F"/>
    <w:rsid w:val="00CE741C"/>
    <w:rsid w:val="00CF340A"/>
    <w:rsid w:val="00D40917"/>
    <w:rsid w:val="00D62D15"/>
    <w:rsid w:val="00DB1B03"/>
    <w:rsid w:val="00DC07C9"/>
    <w:rsid w:val="00DC7073"/>
    <w:rsid w:val="00DE7455"/>
    <w:rsid w:val="00DF7A24"/>
    <w:rsid w:val="00E053BD"/>
    <w:rsid w:val="00E068E0"/>
    <w:rsid w:val="00E25CA5"/>
    <w:rsid w:val="00E830D1"/>
    <w:rsid w:val="00EE3B03"/>
    <w:rsid w:val="00F05E77"/>
    <w:rsid w:val="00F176DF"/>
    <w:rsid w:val="00F70F2E"/>
    <w:rsid w:val="00F94C1B"/>
    <w:rsid w:val="00FB45DD"/>
    <w:rsid w:val="00F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5"/>
    <w:pPr>
      <w:suppressAutoHyphens/>
      <w:spacing w:after="0"/>
      <w:ind w:firstLine="0"/>
    </w:pPr>
    <w:rPr>
      <w:rFonts w:eastAsia="Times New Roman" w:cs="Times New Roman"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25CA5"/>
    <w:pPr>
      <w:spacing w:after="140" w:line="288" w:lineRule="auto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E25CA5"/>
    <w:rPr>
      <w:rFonts w:eastAsia="Times New Roman" w:cs="Times New Roman"/>
      <w:bCs/>
      <w:szCs w:val="24"/>
      <w:lang w:val="x-none" w:eastAsia="zh-CN"/>
    </w:rPr>
  </w:style>
  <w:style w:type="paragraph" w:styleId="a5">
    <w:name w:val="No Spacing"/>
    <w:uiPriority w:val="99"/>
    <w:qFormat/>
    <w:rsid w:val="00E25CA5"/>
    <w:pPr>
      <w:suppressAutoHyphens/>
      <w:spacing w:after="0"/>
      <w:ind w:firstLine="0"/>
    </w:pPr>
    <w:rPr>
      <w:rFonts w:eastAsia="Times New Roman" w:cs="Times New Roman"/>
      <w:szCs w:val="28"/>
      <w:lang w:eastAsia="zh-CN"/>
    </w:rPr>
  </w:style>
  <w:style w:type="paragraph" w:styleId="a6">
    <w:name w:val="Normal (Web)"/>
    <w:basedOn w:val="a"/>
    <w:unhideWhenUsed/>
    <w:rsid w:val="0040397B"/>
    <w:pPr>
      <w:spacing w:before="280" w:after="280"/>
    </w:pPr>
    <w:rPr>
      <w:bCs w:val="0"/>
      <w:sz w:val="24"/>
    </w:rPr>
  </w:style>
  <w:style w:type="character" w:styleId="a7">
    <w:name w:val="Hyperlink"/>
    <w:basedOn w:val="a0"/>
    <w:uiPriority w:val="99"/>
    <w:semiHidden/>
    <w:unhideWhenUsed/>
    <w:rsid w:val="00E053BD"/>
    <w:rPr>
      <w:color w:val="0000FF"/>
      <w:u w:val="single"/>
    </w:rPr>
  </w:style>
  <w:style w:type="character" w:styleId="a8">
    <w:name w:val="Strong"/>
    <w:basedOn w:val="a0"/>
    <w:uiPriority w:val="22"/>
    <w:qFormat/>
    <w:rsid w:val="00CB44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27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27B3"/>
    <w:rPr>
      <w:rFonts w:ascii="Tahoma" w:eastAsia="Times New Roman" w:hAnsi="Tahoma" w:cs="Tahoma"/>
      <w:bCs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4EC8"/>
    <w:rPr>
      <w:rFonts w:eastAsia="Times New Roman" w:cs="Times New Roman"/>
      <w:bCs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4EC8"/>
    <w:rPr>
      <w:rFonts w:eastAsia="Times New Roman" w:cs="Times New Roman"/>
      <w:bCs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5"/>
    <w:pPr>
      <w:suppressAutoHyphens/>
      <w:spacing w:after="0"/>
      <w:ind w:firstLine="0"/>
    </w:pPr>
    <w:rPr>
      <w:rFonts w:eastAsia="Times New Roman" w:cs="Times New Roman"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25CA5"/>
    <w:pPr>
      <w:spacing w:after="140" w:line="288" w:lineRule="auto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E25CA5"/>
    <w:rPr>
      <w:rFonts w:eastAsia="Times New Roman" w:cs="Times New Roman"/>
      <w:bCs/>
      <w:szCs w:val="24"/>
      <w:lang w:val="x-none" w:eastAsia="zh-CN"/>
    </w:rPr>
  </w:style>
  <w:style w:type="paragraph" w:styleId="a5">
    <w:name w:val="No Spacing"/>
    <w:uiPriority w:val="99"/>
    <w:qFormat/>
    <w:rsid w:val="00E25CA5"/>
    <w:pPr>
      <w:suppressAutoHyphens/>
      <w:spacing w:after="0"/>
      <w:ind w:firstLine="0"/>
    </w:pPr>
    <w:rPr>
      <w:rFonts w:eastAsia="Times New Roman" w:cs="Times New Roman"/>
      <w:szCs w:val="28"/>
      <w:lang w:eastAsia="zh-CN"/>
    </w:rPr>
  </w:style>
  <w:style w:type="paragraph" w:styleId="a6">
    <w:name w:val="Normal (Web)"/>
    <w:basedOn w:val="a"/>
    <w:unhideWhenUsed/>
    <w:rsid w:val="0040397B"/>
    <w:pPr>
      <w:spacing w:before="280" w:after="280"/>
    </w:pPr>
    <w:rPr>
      <w:bCs w:val="0"/>
      <w:sz w:val="24"/>
    </w:rPr>
  </w:style>
  <w:style w:type="character" w:styleId="a7">
    <w:name w:val="Hyperlink"/>
    <w:basedOn w:val="a0"/>
    <w:uiPriority w:val="99"/>
    <w:semiHidden/>
    <w:unhideWhenUsed/>
    <w:rsid w:val="00E053BD"/>
    <w:rPr>
      <w:color w:val="0000FF"/>
      <w:u w:val="single"/>
    </w:rPr>
  </w:style>
  <w:style w:type="character" w:styleId="a8">
    <w:name w:val="Strong"/>
    <w:basedOn w:val="a0"/>
    <w:uiPriority w:val="22"/>
    <w:qFormat/>
    <w:rsid w:val="00CB44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27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27B3"/>
    <w:rPr>
      <w:rFonts w:ascii="Tahoma" w:eastAsia="Times New Roman" w:hAnsi="Tahoma" w:cs="Tahoma"/>
      <w:bCs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4EC8"/>
    <w:rPr>
      <w:rFonts w:eastAsia="Times New Roman" w:cs="Times New Roman"/>
      <w:bCs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474E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4EC8"/>
    <w:rPr>
      <w:rFonts w:eastAsia="Times New Roman" w:cs="Times New Roman"/>
      <w:bCs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5671-76D1-45EA-BE65-4EDB51B8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Поліщук Оксана Анатоліївна</cp:lastModifiedBy>
  <cp:revision>28</cp:revision>
  <cp:lastPrinted>2022-07-18T11:38:00Z</cp:lastPrinted>
  <dcterms:created xsi:type="dcterms:W3CDTF">2022-07-18T05:17:00Z</dcterms:created>
  <dcterms:modified xsi:type="dcterms:W3CDTF">2022-08-04T08:50:00Z</dcterms:modified>
</cp:coreProperties>
</file>