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78" w:rsidRDefault="00A333BF">
      <w:pPr>
        <w:jc w:val="center"/>
        <w:rPr>
          <w:sz w:val="28"/>
          <w:szCs w:val="28"/>
        </w:rPr>
      </w:pPr>
      <w:r>
        <w:rPr>
          <w:rFonts w:ascii="Times New Roman" w:hAnsi="Times New Roman" w:cs="Times New Roman"/>
          <w:b/>
          <w:bCs/>
          <w:sz w:val="28"/>
          <w:szCs w:val="28"/>
        </w:rPr>
        <w:t xml:space="preserve">1. </w:t>
      </w:r>
      <w:r>
        <w:rPr>
          <w:rFonts w:ascii="Times New Roman" w:hAnsi="Times New Roman" w:cs="Times New Roman"/>
          <w:b/>
          <w:bCs/>
          <w:caps/>
          <w:sz w:val="28"/>
          <w:szCs w:val="28"/>
        </w:rPr>
        <w:t>короткі підсумки</w:t>
      </w:r>
    </w:p>
    <w:p w:rsidR="008D3D78" w:rsidRDefault="00A333BF">
      <w:pPr>
        <w:jc w:val="center"/>
        <w:rPr>
          <w:sz w:val="28"/>
          <w:szCs w:val="28"/>
        </w:rPr>
      </w:pPr>
      <w:r>
        <w:rPr>
          <w:rFonts w:ascii="Times New Roman" w:hAnsi="Times New Roman" w:cs="Times New Roman"/>
          <w:b/>
          <w:bCs/>
          <w:caps/>
          <w:sz w:val="28"/>
          <w:szCs w:val="28"/>
        </w:rPr>
        <w:t xml:space="preserve">соціально-економічного розвитку </w:t>
      </w:r>
    </w:p>
    <w:p w:rsidR="008D3D78" w:rsidRDefault="00A333BF">
      <w:pPr>
        <w:jc w:val="center"/>
        <w:rPr>
          <w:sz w:val="28"/>
          <w:szCs w:val="28"/>
        </w:rPr>
      </w:pPr>
      <w:r>
        <w:rPr>
          <w:rFonts w:ascii="Times New Roman" w:hAnsi="Times New Roman" w:cs="Times New Roman"/>
          <w:b/>
          <w:bCs/>
          <w:caps/>
          <w:sz w:val="28"/>
          <w:szCs w:val="28"/>
        </w:rPr>
        <w:t xml:space="preserve">луцької міської територіальної громади </w:t>
      </w:r>
    </w:p>
    <w:p w:rsidR="008D3D78" w:rsidRDefault="00A333BF">
      <w:pPr>
        <w:jc w:val="center"/>
        <w:rPr>
          <w:sz w:val="28"/>
          <w:szCs w:val="28"/>
        </w:rPr>
      </w:pPr>
      <w:r>
        <w:rPr>
          <w:rFonts w:ascii="Times New Roman" w:hAnsi="Times New Roman" w:cs="Times New Roman"/>
          <w:b/>
          <w:bCs/>
          <w:sz w:val="28"/>
          <w:szCs w:val="28"/>
        </w:rPr>
        <w:t>ЗА І ПІВРІЧЧЯ 2022 РОКУ*</w:t>
      </w:r>
    </w:p>
    <w:p w:rsidR="008D3D78" w:rsidRDefault="008D3D78">
      <w:pPr>
        <w:jc w:val="center"/>
        <w:rPr>
          <w:rFonts w:ascii="Times New Roman" w:hAnsi="Times New Roman" w:cs="Times New Roman"/>
          <w:b/>
          <w:bCs/>
          <w:sz w:val="28"/>
          <w:szCs w:val="28"/>
        </w:rPr>
      </w:pPr>
    </w:p>
    <w:p w:rsidR="008D3D78" w:rsidRDefault="00A333BF">
      <w:pPr>
        <w:pStyle w:val="a4"/>
        <w:shd w:val="clear" w:color="auto" w:fill="FFFFFF"/>
        <w:spacing w:after="0" w:line="240" w:lineRule="atLeast"/>
        <w:jc w:val="both"/>
        <w:rPr>
          <w:sz w:val="28"/>
          <w:szCs w:val="28"/>
        </w:rPr>
      </w:pPr>
      <w:r>
        <w:rPr>
          <w:rFonts w:ascii="Times New Roman" w:hAnsi="Times New Roman" w:cs="Times New Roman"/>
          <w:color w:val="000000"/>
          <w:sz w:val="28"/>
          <w:szCs w:val="28"/>
        </w:rPr>
        <w:t xml:space="preserve">Основними пріоритетними завданнями </w:t>
      </w:r>
      <w:r>
        <w:rPr>
          <w:rFonts w:ascii="Times New Roman" w:hAnsi="Times New Roman" w:cs="Times New Roman"/>
          <w:color w:val="000000"/>
          <w:sz w:val="28"/>
          <w:szCs w:val="28"/>
          <w:lang w:eastAsia="ru-RU"/>
        </w:rPr>
        <w:t xml:space="preserve">на 2022 рік, </w:t>
      </w:r>
      <w:r>
        <w:rPr>
          <w:rFonts w:ascii="Times New Roman" w:hAnsi="Times New Roman" w:cs="Times New Roman"/>
          <w:bCs/>
          <w:color w:val="000000"/>
          <w:sz w:val="28"/>
          <w:szCs w:val="28"/>
          <w:lang w:eastAsia="ru-RU"/>
        </w:rPr>
        <w:t xml:space="preserve">Програмою економічного та соціального </w:t>
      </w:r>
      <w:r>
        <w:rPr>
          <w:rFonts w:ascii="Times New Roman" w:hAnsi="Times New Roman" w:cs="Times New Roman"/>
          <w:color w:val="000000"/>
          <w:sz w:val="28"/>
          <w:szCs w:val="28"/>
          <w:lang w:eastAsia="ru-RU"/>
        </w:rPr>
        <w:t>розвитку Луцької міської територіальної громади було визначено:</w:t>
      </w:r>
      <w:r>
        <w:rPr>
          <w:rFonts w:ascii="Times New Roman" w:hAnsi="Times New Roman" w:cs="Times New Roman"/>
          <w:color w:val="000000"/>
          <w:sz w:val="28"/>
          <w:szCs w:val="28"/>
        </w:rPr>
        <w:t xml:space="preserve"> забезпечення сталого та інтегрованого розвитку громади на основі людських цінностей, створення комфортних умов для трудової діяльності й відпочинку, підтримка підприємницьких ініціатив, упровадження сучасних інформаційних та комунікаційних технологій у розвиток інфраструктури, покращення місцевого бізнес клімату та інвестиційної привабливості.</w:t>
      </w:r>
    </w:p>
    <w:p w:rsidR="008D3D78" w:rsidRDefault="00A333BF">
      <w:pPr>
        <w:spacing w:line="240" w:lineRule="atLeast"/>
        <w:jc w:val="both"/>
        <w:rPr>
          <w:sz w:val="28"/>
          <w:szCs w:val="28"/>
        </w:rPr>
      </w:pPr>
      <w:r>
        <w:rPr>
          <w:rFonts w:ascii="Times New Roman" w:hAnsi="Times New Roman" w:cs="Times New Roman"/>
          <w:color w:val="000000"/>
          <w:sz w:val="28"/>
          <w:szCs w:val="28"/>
        </w:rPr>
        <w:t xml:space="preserve">З 24 лютого реалізація поставлених завдань відбувалась в умовах запровадженого воєнного стану на території нашої держави </w:t>
      </w:r>
      <w:r>
        <w:rPr>
          <w:rFonts w:ascii="Times New Roman" w:hAnsi="Times New Roman" w:cs="Times New Roman"/>
          <w:sz w:val="28"/>
          <w:szCs w:val="28"/>
        </w:rPr>
        <w:t>згідно з указом Президента України від 24.02.2022 № 64/2022 «Про введення воєнного стану в Україні».</w:t>
      </w:r>
      <w:r>
        <w:rPr>
          <w:rFonts w:ascii="Times New Roman" w:hAnsi="Times New Roman" w:cs="Times New Roman"/>
          <w:sz w:val="28"/>
          <w:szCs w:val="28"/>
          <w:shd w:val="clear" w:color="auto" w:fill="FFFFFF"/>
        </w:rPr>
        <w:t xml:space="preserve"> Патріотичний порив та емоційно-вольовий підйом згуртували українське суспільство для досягнення спільної головної мети – знищити ворога. На основі фундаментальних європейських цінностей – демократії, верховенства права, поваги до прав і свобод людини, із спільною метою також працювали виконавчі органи міської ради, депутати, громадські організації, підприємства, установи, організації, благодійні фонди, заклади культури та спорту. Головними завданнями Луцької міської ради на 2022 рік стали: підтримка</w:t>
      </w:r>
      <w:r>
        <w:rPr>
          <w:rFonts w:ascii="Times New Roman" w:hAnsi="Times New Roman" w:cs="Times New Roman"/>
          <w:sz w:val="28"/>
          <w:szCs w:val="28"/>
        </w:rPr>
        <w:t xml:space="preserve"> життєдіяльності громади в умовах воєнного стану, захист населення, посилення охорони та безпеки об’єктів критичної інфраструктури. У зв’язку з чим, частина передбачених Програмою заходів була не виконана або перенесена на наступний рік.</w:t>
      </w:r>
    </w:p>
    <w:p w:rsidR="008D3D78" w:rsidRDefault="00A333BF">
      <w:pPr>
        <w:spacing w:line="240" w:lineRule="atLeast"/>
        <w:jc w:val="both"/>
        <w:rPr>
          <w:sz w:val="28"/>
          <w:szCs w:val="28"/>
        </w:rPr>
      </w:pPr>
      <w:r>
        <w:rPr>
          <w:rFonts w:ascii="Times New Roman" w:hAnsi="Times New Roman" w:cs="Times New Roman"/>
          <w:sz w:val="28"/>
          <w:szCs w:val="28"/>
        </w:rPr>
        <w:t>25 лютого організовано роботу Луцького центрального пункту допомоги Збройним силам України, підрозділам територіальної оборони, внутрішньо перемішеним особам та містам України, які потребують гуманітарної допомоги. Центральним пунктом допомоги ЗСУ надавалась різноманітна допомога військовослужбовцям, які боронять нашу країну. Від початку роботи пункту таку допомогу вдалося надіслати більш ніж 30 військовим частинам та підрозділам територіальної оборони. Також надавалась допомога населенню, яке знаходиться у найпроблемніших з гуманітарної точки зору, регіонах країни </w:t>
      </w:r>
      <w:r>
        <w:rPr>
          <w:rFonts w:ascii="Times New Roman" w:hAnsi="Times New Roman" w:cs="Times New Roman"/>
          <w:sz w:val="28"/>
          <w:szCs w:val="28"/>
          <w:shd w:val="clear" w:color="auto" w:fill="FFFFFF"/>
        </w:rPr>
        <w:t>– </w:t>
      </w:r>
      <w:r>
        <w:rPr>
          <w:rFonts w:ascii="Times New Roman" w:hAnsi="Times New Roman" w:cs="Times New Roman"/>
          <w:sz w:val="28"/>
          <w:szCs w:val="28"/>
        </w:rPr>
        <w:t xml:space="preserve">Київська, Сумська, Чернігівська, Миколаївська, Харківські області. Серед гуманітарних вантажів, яких у звітному періоді відправлено понад 300,0 тонн: харчові продукти, засоби побутової та особистої гігієни, одяг, вироби медичного призначення, ліки, взуття. </w:t>
      </w:r>
    </w:p>
    <w:p w:rsidR="008D3D78" w:rsidRDefault="00A333BF">
      <w:pPr>
        <w:spacing w:line="240" w:lineRule="atLeast"/>
        <w:jc w:val="both"/>
        <w:rPr>
          <w:sz w:val="28"/>
          <w:szCs w:val="28"/>
        </w:rPr>
      </w:pPr>
      <w:r>
        <w:rPr>
          <w:rFonts w:ascii="Times New Roman" w:hAnsi="Times New Roman" w:cs="Times New Roman"/>
          <w:sz w:val="28"/>
          <w:szCs w:val="28"/>
        </w:rPr>
        <w:t>Відкрито телефонну гарячу лінію для внутрішньо переміщених осіб з надання консультацій: </w:t>
      </w:r>
      <w:proofErr w:type="spellStart"/>
      <w:r>
        <w:rPr>
          <w:rFonts w:ascii="Times New Roman" w:hAnsi="Times New Roman" w:cs="Times New Roman"/>
          <w:sz w:val="28"/>
          <w:szCs w:val="28"/>
        </w:rPr>
        <w:t>тел</w:t>
      </w:r>
      <w:proofErr w:type="spellEnd"/>
      <w:r>
        <w:rPr>
          <w:rFonts w:ascii="Times New Roman" w:hAnsi="Times New Roman" w:cs="Times New Roman"/>
          <w:sz w:val="28"/>
          <w:szCs w:val="28"/>
        </w:rPr>
        <w:t xml:space="preserve">. (0332) 281 000, (0332) 284 161, (0332) 284 164;(0332) 774 471, (0332) 774 472 (0332) 265 961, (0332) 263 523. Розроблено буклети з переліком установ та закладів, де громадяни могли отримати допомогу. </w:t>
      </w:r>
    </w:p>
    <w:p w:rsidR="008D3D78" w:rsidRDefault="00A333BF">
      <w:pPr>
        <w:spacing w:line="240" w:lineRule="atLeast"/>
        <w:jc w:val="both"/>
        <w:rPr>
          <w:sz w:val="28"/>
          <w:szCs w:val="28"/>
        </w:rPr>
      </w:pPr>
      <w:r>
        <w:rPr>
          <w:rFonts w:ascii="Times New Roman" w:hAnsi="Times New Roman" w:cs="Times New Roman"/>
          <w:sz w:val="28"/>
          <w:szCs w:val="28"/>
        </w:rPr>
        <w:t>Проведено огляд захисних споруд цивільного захисту, найпростіших укриттів та споруд подвійного значення, розташованих на території Луцької міської територіальної громади.</w:t>
      </w:r>
      <w:r>
        <w:rPr>
          <w:sz w:val="28"/>
          <w:szCs w:val="28"/>
        </w:rPr>
        <w:t xml:space="preserve"> </w:t>
      </w:r>
      <w:r>
        <w:rPr>
          <w:rFonts w:ascii="Times New Roman" w:hAnsi="Times New Roman" w:cs="Times New Roman"/>
          <w:sz w:val="28"/>
          <w:szCs w:val="28"/>
        </w:rPr>
        <w:t xml:space="preserve">Для оповіщення населення про загрозу або виникнення надзвичайних ситуацій на території Луцької МТГ розміщено 15 електричних сирен, які під’єднано до територіальної системи централізованого оповіщення. </w:t>
      </w:r>
    </w:p>
    <w:p w:rsidR="008D3D78" w:rsidRDefault="00A333BF">
      <w:pPr>
        <w:spacing w:line="240" w:lineRule="atLeast"/>
        <w:jc w:val="both"/>
        <w:rPr>
          <w:sz w:val="28"/>
          <w:szCs w:val="28"/>
        </w:rPr>
      </w:pPr>
      <w:r>
        <w:rPr>
          <w:rFonts w:ascii="Times New Roman" w:hAnsi="Times New Roman" w:cs="Times New Roman"/>
          <w:sz w:val="28"/>
          <w:szCs w:val="28"/>
        </w:rPr>
        <w:t xml:space="preserve">Для вимушено переселених осіб до Луцької міської територіальної громади, за ініціативи фонду Ігоря Палиці «Тільки разом», спільно з департаментом </w:t>
      </w:r>
      <w:r>
        <w:rPr>
          <w:rFonts w:ascii="Times New Roman" w:hAnsi="Times New Roman" w:cs="Times New Roman"/>
          <w:sz w:val="28"/>
          <w:szCs w:val="28"/>
        </w:rPr>
        <w:lastRenderedPageBreak/>
        <w:t xml:space="preserve">соціальної політики Луцької міської ради та Луцьким комбінатом шкільного та студентського харчування організовано безоплатне забезпечення гарячим харчуванням внутрішньо переміщених осіб у шкільних їдальнях міста (гімназія № 4, ЛНВК № 26, ЛНВК № 24, ЛНВК № 9) за талонною системою. За одягом, засобами особистої гігієни, дитячим харчування, підгузками та іншими побутовими речами, внутрішньо переміщені особи зверталися в </w:t>
      </w:r>
      <w:r>
        <w:rPr>
          <w:rFonts w:ascii="Times New Roman" w:hAnsi="Times New Roman" w:cs="Times New Roman"/>
          <w:sz w:val="28"/>
          <w:szCs w:val="28"/>
          <w:shd w:val="clear" w:color="auto" w:fill="FFFFFF"/>
        </w:rPr>
        <w:t xml:space="preserve">Центр надання допомоги переселеним особам (будівля </w:t>
      </w:r>
      <w:proofErr w:type="spellStart"/>
      <w:r>
        <w:rPr>
          <w:rFonts w:ascii="Times New Roman" w:hAnsi="Times New Roman" w:cs="Times New Roman"/>
          <w:sz w:val="28"/>
          <w:szCs w:val="28"/>
          <w:shd w:val="clear" w:color="auto" w:fill="FFFFFF"/>
        </w:rPr>
        <w:t>РАЦСу</w:t>
      </w:r>
      <w:proofErr w:type="spellEnd"/>
      <w:r>
        <w:rPr>
          <w:rFonts w:ascii="Times New Roman" w:hAnsi="Times New Roman" w:cs="Times New Roman"/>
          <w:sz w:val="28"/>
          <w:szCs w:val="28"/>
          <w:shd w:val="clear" w:color="auto" w:fill="FFFFFF"/>
        </w:rPr>
        <w:t xml:space="preserve">), у </w:t>
      </w:r>
      <w:r>
        <w:rPr>
          <w:rFonts w:ascii="Times New Roman" w:hAnsi="Times New Roman" w:cs="Times New Roman"/>
          <w:sz w:val="28"/>
          <w:szCs w:val="28"/>
        </w:rPr>
        <w:t>територіальний центр соціального обслуговування (надання соціальних послуг) міста Луцька (вул. Данила Галицького, 18), Палац учнівської молоді (вул. Шопена, 18).</w:t>
      </w:r>
    </w:p>
    <w:p w:rsidR="008D3D78" w:rsidRDefault="00A333BF">
      <w:pPr>
        <w:pStyle w:val="ac"/>
        <w:shd w:val="clear" w:color="auto" w:fill="FFFFFF"/>
        <w:spacing w:after="0" w:line="240" w:lineRule="atLeast"/>
        <w:jc w:val="both"/>
      </w:pPr>
      <w:r>
        <w:rPr>
          <w:sz w:val="28"/>
          <w:szCs w:val="28"/>
          <w:lang w:val="uk-UA" w:eastAsia="uk-UA"/>
        </w:rPr>
        <w:t xml:space="preserve">Розгорнуто роботу психологічного штабу з надання екстреної та кваліфікованої психологічної допомоги населенню, кому вона невідкладно необхідна. Провідні психологи Луцька надавали консультації цілодобово, зокрема, як зупинити паніку, вгамувати емоції, зуміти сконцентруватися та самоорганізуватися </w:t>
      </w:r>
      <w:r>
        <w:rPr>
          <w:sz w:val="28"/>
          <w:szCs w:val="28"/>
          <w:shd w:val="clear" w:color="auto" w:fill="FFFFFF"/>
          <w:lang w:val="uk-UA" w:eastAsia="uk-UA"/>
        </w:rPr>
        <w:t>(цілодобово працює телефонна лінія</w:t>
      </w:r>
      <w:r>
        <w:rPr>
          <w:rStyle w:val="a5"/>
          <w:bCs/>
          <w:sz w:val="28"/>
          <w:szCs w:val="28"/>
          <w:shd w:val="clear" w:color="auto" w:fill="FFFFFF"/>
          <w:lang w:val="uk-UA" w:eastAsia="uk-UA"/>
        </w:rPr>
        <w:t> «</w:t>
      </w:r>
      <w:r>
        <w:rPr>
          <w:rStyle w:val="a5"/>
          <w:b w:val="0"/>
          <w:bCs/>
          <w:sz w:val="28"/>
          <w:szCs w:val="28"/>
          <w:shd w:val="clear" w:color="auto" w:fill="FFFFFF"/>
          <w:lang w:val="uk-UA" w:eastAsia="uk-UA"/>
        </w:rPr>
        <w:t>Психологічна підтримка. Луцьк»</w:t>
      </w:r>
      <w:r>
        <w:rPr>
          <w:b/>
          <w:sz w:val="28"/>
          <w:szCs w:val="28"/>
          <w:shd w:val="clear" w:color="auto" w:fill="FFFFFF"/>
          <w:lang w:val="uk-UA" w:eastAsia="uk-UA"/>
        </w:rPr>
        <w:t> </w:t>
      </w:r>
      <w:r>
        <w:rPr>
          <w:rStyle w:val="a5"/>
          <w:b w:val="0"/>
          <w:bCs/>
          <w:sz w:val="28"/>
          <w:szCs w:val="28"/>
          <w:shd w:val="clear" w:color="auto" w:fill="FFFFFF"/>
          <w:lang w:val="uk-UA" w:eastAsia="uk-UA"/>
        </w:rPr>
        <w:t> 0 800 400 332</w:t>
      </w:r>
      <w:r>
        <w:rPr>
          <w:sz w:val="28"/>
          <w:szCs w:val="28"/>
          <w:lang w:val="uk-UA" w:eastAsia="uk-UA"/>
        </w:rPr>
        <w:t xml:space="preserve">). </w:t>
      </w:r>
    </w:p>
    <w:p w:rsidR="008D3D78" w:rsidRDefault="00A333BF">
      <w:pPr>
        <w:spacing w:line="240" w:lineRule="atLeast"/>
        <w:jc w:val="both"/>
        <w:rPr>
          <w:sz w:val="28"/>
          <w:szCs w:val="28"/>
        </w:rPr>
      </w:pPr>
      <w:r>
        <w:rPr>
          <w:rFonts w:ascii="Times New Roman" w:hAnsi="Times New Roman" w:cs="Times New Roman"/>
          <w:spacing w:val="3"/>
          <w:sz w:val="28"/>
          <w:szCs w:val="28"/>
          <w:shd w:val="clear" w:color="auto" w:fill="FFFFFF"/>
        </w:rPr>
        <w:t xml:space="preserve">Створено Луцький центр підтримки евакуації та адаптації бізнесу, основним завданням якого </w:t>
      </w:r>
      <w:r>
        <w:rPr>
          <w:rFonts w:ascii="Times New Roman" w:hAnsi="Times New Roman" w:cs="Times New Roman"/>
          <w:spacing w:val="-2"/>
          <w:sz w:val="28"/>
          <w:szCs w:val="28"/>
        </w:rPr>
        <w:t xml:space="preserve">є забезпечення </w:t>
      </w:r>
      <w:r>
        <w:rPr>
          <w:rFonts w:ascii="Times New Roman" w:hAnsi="Times New Roman" w:cs="Times New Roman"/>
          <w:spacing w:val="-4"/>
          <w:sz w:val="28"/>
          <w:szCs w:val="28"/>
        </w:rPr>
        <w:t>комфортних умов для ведення господарської діяльності релокованих підприємств різних форм власності з інших регіонів України на територію Луцької міської територіальної громади.</w:t>
      </w:r>
    </w:p>
    <w:p w:rsidR="008D3D78" w:rsidRDefault="00A333BF">
      <w:pPr>
        <w:spacing w:line="240" w:lineRule="atLeast"/>
        <w:jc w:val="both"/>
        <w:rPr>
          <w:sz w:val="28"/>
          <w:szCs w:val="28"/>
        </w:rPr>
      </w:pPr>
      <w:r>
        <w:rPr>
          <w:rFonts w:ascii="Times New Roman" w:hAnsi="Times New Roman" w:cs="Times New Roman"/>
          <w:sz w:val="28"/>
          <w:szCs w:val="28"/>
        </w:rPr>
        <w:t xml:space="preserve">Заклади охорони здоров’я протягом звітного періоду працювали в штатному режимі та забезпечували надання якісної вчасної медичної допомоги мешканцям громади та внутрішньо переміщеним особам з урахуванням виконання вимог наказу Міністерства охорони здоров’я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 </w:t>
      </w:r>
      <w:r>
        <w:rPr>
          <w:rFonts w:ascii="Times New Roman" w:hAnsi="Times New Roman" w:cs="Times New Roman"/>
          <w:sz w:val="28"/>
          <w:szCs w:val="28"/>
          <w:shd w:val="clear" w:color="auto" w:fill="FFFFFF"/>
        </w:rPr>
        <w:t xml:space="preserve">В КЗ </w:t>
      </w:r>
      <w:r>
        <w:rPr>
          <w:sz w:val="28"/>
          <w:szCs w:val="28"/>
        </w:rPr>
        <w:t>«Спорт для всіх</w:t>
      </w:r>
      <w:r>
        <w:rPr>
          <w:rFonts w:ascii="Times New Roman" w:hAnsi="Times New Roman" w:cs="Times New Roman"/>
          <w:sz w:val="28"/>
          <w:szCs w:val="28"/>
        </w:rPr>
        <w:t>» та на</w:t>
      </w:r>
      <w:r>
        <w:rPr>
          <w:rFonts w:ascii="Times New Roman" w:hAnsi="Times New Roman" w:cs="Times New Roman"/>
          <w:sz w:val="28"/>
          <w:szCs w:val="28"/>
          <w:shd w:val="clear" w:color="auto" w:fill="FFFFFF"/>
        </w:rPr>
        <w:t xml:space="preserve"> КП «Медичний центр реабілітації учасників бойових дій Луцької міської територіальної громади» проводилися тренінги «Надання першої невідкладної допомоги (зупинка кровотечі, серцево-легенева реанімація, опіки, травми, проникаючі поранення, та інше)». Заняття проводили фахівці, які мають досвід надання медичної допомоги у бойових діях та екстрених ситуаціях.</w:t>
      </w:r>
    </w:p>
    <w:p w:rsidR="008D3D78" w:rsidRDefault="00A333BF">
      <w:pPr>
        <w:ind w:firstLine="708"/>
        <w:jc w:val="both"/>
        <w:rPr>
          <w:sz w:val="28"/>
          <w:szCs w:val="28"/>
        </w:rPr>
      </w:pPr>
      <w:r>
        <w:rPr>
          <w:rFonts w:ascii="Times New Roman" w:hAnsi="Times New Roman" w:cs="Times New Roman"/>
          <w:sz w:val="28"/>
          <w:szCs w:val="28"/>
        </w:rPr>
        <w:t>З бюджету Луцької міської територіальної громади на фінансування заходів пов’язаних із введенням воєнного стану було виділено та освоєно коштів на суму близько 20,0 млн грн (система оповіщення мешканців, придбання паливно-мастильних матеріалів та засобів аварійно-рятувальних робіт, виготовлення бланків особових справ, повісток, придбання матеріалів та обладнання для військового містечка Луцького батальйону територіальної оборони ЗСУ тощо). На виконання заходів, передбачених цільовими програмами Луцької міської територіальної громади за І півріччя 2022 року профінансовано з бюджету 237 538,6 тис. грн, що складає 22,4 % від потреби (Додаток 5).</w:t>
      </w:r>
      <w:bookmarkStart w:id="0" w:name="_GoBack4"/>
      <w:bookmarkEnd w:id="0"/>
    </w:p>
    <w:p w:rsidR="008D3D78" w:rsidRDefault="00A333BF">
      <w:pPr>
        <w:pStyle w:val="ac"/>
        <w:shd w:val="clear" w:color="auto" w:fill="FFFFFF"/>
        <w:spacing w:after="0" w:line="240" w:lineRule="atLeast"/>
        <w:jc w:val="both"/>
        <w:rPr>
          <w:sz w:val="28"/>
          <w:szCs w:val="28"/>
        </w:rPr>
      </w:pPr>
      <w:r>
        <w:rPr>
          <w:sz w:val="28"/>
          <w:szCs w:val="28"/>
          <w:lang w:val="uk-UA" w:eastAsia="uk-UA"/>
        </w:rPr>
        <w:t xml:space="preserve">Крім цього, у міській громаді розпочали роботу Центри </w:t>
      </w:r>
      <w:proofErr w:type="spellStart"/>
      <w:r>
        <w:rPr>
          <w:sz w:val="28"/>
          <w:szCs w:val="28"/>
          <w:lang w:val="uk-UA" w:eastAsia="uk-UA"/>
        </w:rPr>
        <w:t>арттерапії</w:t>
      </w:r>
      <w:proofErr w:type="spellEnd"/>
      <w:r>
        <w:rPr>
          <w:sz w:val="28"/>
          <w:szCs w:val="28"/>
          <w:lang w:val="uk-UA" w:eastAsia="uk-UA"/>
        </w:rPr>
        <w:t xml:space="preserve">. Фахівці галузі разом з психологами розробляли та втілювали на практиці </w:t>
      </w:r>
      <w:proofErr w:type="spellStart"/>
      <w:r>
        <w:rPr>
          <w:sz w:val="28"/>
          <w:szCs w:val="28"/>
          <w:lang w:val="uk-UA" w:eastAsia="uk-UA"/>
        </w:rPr>
        <w:t>арттерапевтичні</w:t>
      </w:r>
      <w:proofErr w:type="spellEnd"/>
      <w:r>
        <w:rPr>
          <w:sz w:val="28"/>
          <w:szCs w:val="28"/>
          <w:lang w:val="uk-UA" w:eastAsia="uk-UA"/>
        </w:rPr>
        <w:t xml:space="preserve"> програми, зорієнтовані насамперед на допомогу сім’ям, що прибули до Луцька із регіонів України, де велись активні бойові дії. </w:t>
      </w:r>
    </w:p>
    <w:p w:rsidR="008D3D78" w:rsidRDefault="00A333BF">
      <w:pPr>
        <w:spacing w:line="240" w:lineRule="atLeast"/>
        <w:jc w:val="both"/>
        <w:rPr>
          <w:sz w:val="28"/>
          <w:szCs w:val="28"/>
        </w:rPr>
      </w:pPr>
      <w:r>
        <w:rPr>
          <w:rFonts w:ascii="Times New Roman" w:hAnsi="Times New Roman" w:cs="Times New Roman"/>
          <w:sz w:val="28"/>
          <w:szCs w:val="28"/>
        </w:rPr>
        <w:t xml:space="preserve">У Музеї Сучасного Українського Мистецтва Корсаків проведено презентацію Міжнародної виставки політичних та антивоєнних карикатур в рамках </w:t>
      </w:r>
      <w:r>
        <w:rPr>
          <w:rFonts w:ascii="Times New Roman" w:hAnsi="Times New Roman" w:cs="Times New Roman"/>
          <w:sz w:val="28"/>
          <w:szCs w:val="28"/>
        </w:rPr>
        <w:lastRenderedPageBreak/>
        <w:t>міжнародного конкурсу під відомим з початку війни гаслом «</w:t>
      </w:r>
      <w:proofErr w:type="spellStart"/>
      <w:r>
        <w:rPr>
          <w:rFonts w:ascii="Times New Roman" w:hAnsi="Times New Roman" w:cs="Times New Roman"/>
          <w:sz w:val="28"/>
          <w:szCs w:val="28"/>
        </w:rPr>
        <w:t>Русскій</w:t>
      </w:r>
      <w:proofErr w:type="spellEnd"/>
      <w:r>
        <w:rPr>
          <w:rFonts w:ascii="Times New Roman" w:hAnsi="Times New Roman" w:cs="Times New Roman"/>
          <w:sz w:val="28"/>
          <w:szCs w:val="28"/>
        </w:rPr>
        <w:t xml:space="preserve"> воєнний корабель, іди на ***!». </w:t>
      </w:r>
    </w:p>
    <w:p w:rsidR="008D3D78" w:rsidRDefault="00A333BF">
      <w:pPr>
        <w:pStyle w:val="ac"/>
        <w:shd w:val="clear" w:color="auto" w:fill="FFFFFF"/>
        <w:spacing w:after="0" w:line="240" w:lineRule="atLeast"/>
        <w:jc w:val="both"/>
        <w:rPr>
          <w:sz w:val="28"/>
          <w:szCs w:val="28"/>
        </w:rPr>
      </w:pPr>
      <w:r>
        <w:rPr>
          <w:sz w:val="28"/>
          <w:szCs w:val="28"/>
          <w:lang w:val="uk-UA" w:eastAsia="uk-UA"/>
        </w:rPr>
        <w:t xml:space="preserve"> Луцька міська рада спільно з волонтерами, представниками силових структур та військовими, запустили у Луцьку «Єдиний комунікаційний центр». Мета роботи цього центру – забезпечення комунікації усіх активних волонтерських, силових та владних структур у місті для обміну інформацією та злагодженої роботи на захист нашої громади, регіону та України. </w:t>
      </w:r>
    </w:p>
    <w:p w:rsidR="008D3D78" w:rsidRPr="00A333BF" w:rsidRDefault="00A333BF" w:rsidP="00A333BF">
      <w:pPr>
        <w:spacing w:line="240" w:lineRule="atLeast"/>
        <w:jc w:val="both"/>
        <w:rPr>
          <w:sz w:val="28"/>
          <w:szCs w:val="28"/>
        </w:rPr>
      </w:pPr>
      <w:r>
        <w:rPr>
          <w:rFonts w:ascii="Times New Roman" w:hAnsi="Times New Roman" w:cs="Times New Roman"/>
          <w:sz w:val="28"/>
          <w:szCs w:val="28"/>
        </w:rPr>
        <w:t>*Статистичні дані про соціально-економічний розвиток Луцької міської територіальної громади в І півріччі не формувались відповідно до Закону України «Про захист суб’єктів подання звітності та інших документів у період дії воєнного стану або стану війни».</w:t>
      </w:r>
      <w:r>
        <w:br w:type="page"/>
      </w:r>
    </w:p>
    <w:p w:rsidR="008D3D78" w:rsidRDefault="00A333BF">
      <w:pPr>
        <w:jc w:val="center"/>
        <w:rPr>
          <w:sz w:val="28"/>
          <w:szCs w:val="28"/>
        </w:rPr>
      </w:pPr>
      <w:r>
        <w:rPr>
          <w:rFonts w:ascii="Times New Roman" w:hAnsi="Times New Roman" w:cs="Times New Roman"/>
          <w:b/>
          <w:bCs/>
          <w:sz w:val="28"/>
          <w:szCs w:val="28"/>
        </w:rPr>
        <w:t>2. РЕАЛІЗАЦІЯ ОСНОВНИХ ПРІОРИТЕТНИХ ЗАВДАНЬ</w:t>
      </w:r>
    </w:p>
    <w:p w:rsidR="008D3D78" w:rsidRDefault="00A333BF" w:rsidP="00A333BF">
      <w:pPr>
        <w:jc w:val="center"/>
        <w:rPr>
          <w:sz w:val="28"/>
          <w:szCs w:val="28"/>
        </w:rPr>
      </w:pPr>
      <w:r>
        <w:rPr>
          <w:rFonts w:ascii="Times New Roman" w:hAnsi="Times New Roman" w:cs="Times New Roman"/>
          <w:b/>
          <w:bCs/>
          <w:sz w:val="28"/>
          <w:szCs w:val="28"/>
        </w:rPr>
        <w:t xml:space="preserve"> ЕКОНОМІЧНОГО ТА СОЦІАЛЬНОГО РОЗВИТКУ ЛУЦЬКОЇ МІСЬКОЇ</w:t>
      </w:r>
      <w:r>
        <w:rPr>
          <w:sz w:val="28"/>
          <w:szCs w:val="28"/>
        </w:rPr>
        <w:t xml:space="preserve"> </w:t>
      </w:r>
      <w:r>
        <w:rPr>
          <w:rFonts w:ascii="Times New Roman" w:hAnsi="Times New Roman" w:cs="Times New Roman"/>
          <w:b/>
          <w:bCs/>
          <w:sz w:val="28"/>
          <w:szCs w:val="28"/>
        </w:rPr>
        <w:t xml:space="preserve">ТЕРИТОРІАЛЬНОЇ ГРОМАДИ </w:t>
      </w:r>
    </w:p>
    <w:p w:rsidR="008D3D78" w:rsidRDefault="008D3D78" w:rsidP="00A333BF">
      <w:pPr>
        <w:jc w:val="center"/>
        <w:rPr>
          <w:rFonts w:ascii="Times New Roman" w:hAnsi="Times New Roman" w:cs="Times New Roman"/>
          <w:b/>
          <w:bCs/>
          <w:sz w:val="28"/>
          <w:szCs w:val="28"/>
        </w:rPr>
      </w:pPr>
    </w:p>
    <w:p w:rsidR="008D3D78" w:rsidRDefault="00A333BF" w:rsidP="00A333BF">
      <w:pPr>
        <w:jc w:val="both"/>
        <w:rPr>
          <w:sz w:val="28"/>
          <w:szCs w:val="28"/>
        </w:rPr>
      </w:pPr>
      <w:r>
        <w:rPr>
          <w:rFonts w:ascii="Times New Roman" w:hAnsi="Times New Roman" w:cs="Times New Roman"/>
          <w:b/>
          <w:bCs/>
          <w:sz w:val="28"/>
          <w:szCs w:val="28"/>
        </w:rPr>
        <w:t>1. </w:t>
      </w:r>
      <w:r>
        <w:rPr>
          <w:rFonts w:ascii="Times New Roman" w:hAnsi="Times New Roman" w:cs="Times New Roman"/>
          <w:b/>
          <w:bCs/>
          <w:color w:val="000000"/>
          <w:sz w:val="28"/>
          <w:szCs w:val="28"/>
        </w:rPr>
        <w:t>Завершення проєкту «Реконструкція системи централізованого теплопостачання у місті Луцьку» у співпраці з Європейським банком реконструкції та розвитку.</w:t>
      </w:r>
    </w:p>
    <w:p w:rsidR="008D3D78" w:rsidRDefault="00A333BF" w:rsidP="00A333BF">
      <w:pPr>
        <w:shd w:val="clear" w:color="auto" w:fill="FFFFFF"/>
        <w:spacing w:after="240"/>
        <w:jc w:val="both"/>
        <w:rPr>
          <w:sz w:val="28"/>
          <w:szCs w:val="28"/>
        </w:rPr>
      </w:pPr>
      <w:r>
        <w:rPr>
          <w:rFonts w:ascii="Times New Roman" w:hAnsi="Times New Roman" w:cs="Times New Roman"/>
          <w:bCs/>
          <w:kern w:val="0"/>
          <w:sz w:val="28"/>
          <w:szCs w:val="28"/>
          <w:lang w:eastAsia="uk-UA" w:bidi="ar-SA"/>
        </w:rPr>
        <w:t>Загальна вартість проєкту:</w:t>
      </w:r>
      <w:r>
        <w:rPr>
          <w:rFonts w:ascii="Times New Roman" w:hAnsi="Times New Roman" w:cs="Times New Roman"/>
          <w:kern w:val="0"/>
          <w:sz w:val="28"/>
          <w:szCs w:val="28"/>
          <w:lang w:eastAsia="uk-UA" w:bidi="ar-SA"/>
        </w:rPr>
        <w:t xml:space="preserve"> 16 млн євро, </w:t>
      </w:r>
      <w:r>
        <w:rPr>
          <w:rFonts w:ascii="Times New Roman" w:hAnsi="Times New Roman" w:cs="Times New Roman"/>
          <w:bCs/>
          <w:kern w:val="0"/>
          <w:sz w:val="28"/>
          <w:szCs w:val="28"/>
          <w:lang w:eastAsia="uk-UA" w:bidi="ar-SA"/>
        </w:rPr>
        <w:t>кредит ЄБРР </w:t>
      </w:r>
      <w:r>
        <w:rPr>
          <w:rFonts w:ascii="Times New Roman" w:hAnsi="Times New Roman" w:cs="Times New Roman"/>
          <w:kern w:val="0"/>
          <w:sz w:val="28"/>
          <w:szCs w:val="28"/>
          <w:highlight w:val="white"/>
        </w:rPr>
        <w:t>– </w:t>
      </w:r>
      <w:r>
        <w:rPr>
          <w:rFonts w:ascii="Times New Roman" w:hAnsi="Times New Roman" w:cs="Times New Roman"/>
          <w:kern w:val="0"/>
          <w:sz w:val="28"/>
          <w:szCs w:val="28"/>
          <w:lang w:eastAsia="uk-UA" w:bidi="ar-SA"/>
        </w:rPr>
        <w:t xml:space="preserve">10 млн євро, </w:t>
      </w:r>
      <w:r>
        <w:rPr>
          <w:rFonts w:ascii="Times New Roman" w:hAnsi="Times New Roman" w:cs="Times New Roman"/>
          <w:bCs/>
          <w:kern w:val="0"/>
          <w:sz w:val="28"/>
          <w:szCs w:val="28"/>
          <w:lang w:eastAsia="uk-UA" w:bidi="ar-SA"/>
        </w:rPr>
        <w:t>грант </w:t>
      </w:r>
      <w:r>
        <w:rPr>
          <w:rFonts w:ascii="Times New Roman" w:hAnsi="Times New Roman" w:cs="Times New Roman"/>
          <w:kern w:val="0"/>
          <w:sz w:val="28"/>
          <w:szCs w:val="28"/>
          <w:highlight w:val="white"/>
        </w:rPr>
        <w:t xml:space="preserve">–   </w:t>
      </w:r>
      <w:r>
        <w:rPr>
          <w:rFonts w:ascii="Times New Roman" w:hAnsi="Times New Roman" w:cs="Times New Roman"/>
          <w:kern w:val="0"/>
          <w:sz w:val="28"/>
          <w:szCs w:val="28"/>
          <w:lang w:eastAsia="uk-UA" w:bidi="ar-SA"/>
        </w:rPr>
        <w:t xml:space="preserve">4 млн євро, </w:t>
      </w:r>
      <w:r>
        <w:rPr>
          <w:rFonts w:ascii="Times New Roman" w:hAnsi="Times New Roman" w:cs="Times New Roman"/>
          <w:bCs/>
          <w:kern w:val="0"/>
          <w:sz w:val="28"/>
          <w:szCs w:val="28"/>
          <w:lang w:eastAsia="uk-UA" w:bidi="ar-SA"/>
        </w:rPr>
        <w:t>співфінансування з бюджету:</w:t>
      </w:r>
      <w:r>
        <w:rPr>
          <w:rFonts w:ascii="Times New Roman" w:hAnsi="Times New Roman" w:cs="Times New Roman"/>
          <w:kern w:val="0"/>
          <w:sz w:val="28"/>
          <w:szCs w:val="28"/>
          <w:lang w:eastAsia="uk-UA" w:bidi="ar-SA"/>
        </w:rPr>
        <w:t> ДКП «Луцьктепло» </w:t>
      </w:r>
      <w:r>
        <w:rPr>
          <w:rFonts w:ascii="Times New Roman" w:hAnsi="Times New Roman" w:cs="Times New Roman"/>
          <w:kern w:val="0"/>
          <w:sz w:val="28"/>
          <w:szCs w:val="28"/>
          <w:highlight w:val="white"/>
          <w:lang w:eastAsia="uk-UA" w:bidi="ar-SA"/>
        </w:rPr>
        <w:t>–</w:t>
      </w:r>
      <w:r>
        <w:rPr>
          <w:rFonts w:ascii="Times New Roman" w:hAnsi="Times New Roman" w:cs="Times New Roman"/>
          <w:kern w:val="0"/>
          <w:sz w:val="28"/>
          <w:szCs w:val="28"/>
          <w:lang w:eastAsia="uk-UA" w:bidi="ar-SA"/>
        </w:rPr>
        <w:t> 2 млн євро (з ПДВ</w:t>
      </w:r>
      <w:r>
        <w:rPr>
          <w:rFonts w:ascii="Arial" w:hAnsi="Arial"/>
          <w:sz w:val="28"/>
          <w:szCs w:val="28"/>
          <w:shd w:val="clear" w:color="auto" w:fill="FFFFFF"/>
        </w:rPr>
        <w:t xml:space="preserve">). </w:t>
      </w:r>
      <w:r>
        <w:rPr>
          <w:rFonts w:ascii="Times New Roman" w:hAnsi="Times New Roman"/>
          <w:kern w:val="0"/>
          <w:sz w:val="28"/>
          <w:szCs w:val="28"/>
        </w:rPr>
        <w:t xml:space="preserve">В рамках реалізації Проєкту у звітному періоді, шляхом зекономлених коштів, отримано 76 додаткових ІТП, на які отримано грантові кошти у сумі 532 266,0 євро. Станом на 01.07.2022 </w:t>
      </w:r>
      <w:r>
        <w:rPr>
          <w:rFonts w:ascii="Times New Roman" w:hAnsi="Times New Roman" w:cs="Times New Roman"/>
          <w:kern w:val="0"/>
          <w:sz w:val="28"/>
          <w:szCs w:val="28"/>
        </w:rPr>
        <w:t xml:space="preserve">змонтовано 53 ІТП з 76 додаткових. </w:t>
      </w:r>
    </w:p>
    <w:p w:rsidR="008D3D78" w:rsidRDefault="00A333BF" w:rsidP="00A333BF">
      <w:pPr>
        <w:widowControl w:val="0"/>
        <w:shd w:val="clear" w:color="auto" w:fill="FFFFFF"/>
        <w:jc w:val="both"/>
        <w:rPr>
          <w:sz w:val="28"/>
          <w:szCs w:val="28"/>
        </w:rPr>
      </w:pPr>
      <w:r>
        <w:rPr>
          <w:rFonts w:ascii="Times New Roman" w:hAnsi="Times New Roman" w:cs="Times New Roman"/>
          <w:b/>
          <w:kern w:val="0"/>
          <w:sz w:val="28"/>
          <w:szCs w:val="28"/>
        </w:rPr>
        <w:t>2.</w:t>
      </w:r>
      <w:r>
        <w:rPr>
          <w:rFonts w:ascii="Times New Roman" w:hAnsi="Times New Roman" w:cs="Times New Roman"/>
          <w:kern w:val="0"/>
          <w:sz w:val="28"/>
          <w:szCs w:val="28"/>
        </w:rPr>
        <w:t> </w:t>
      </w:r>
      <w:r>
        <w:rPr>
          <w:rFonts w:ascii="Times New Roman" w:hAnsi="Times New Roman" w:cs="Times New Roman"/>
          <w:b/>
          <w:bCs/>
          <w:color w:val="000000"/>
          <w:sz w:val="28"/>
          <w:szCs w:val="28"/>
        </w:rPr>
        <w:t>Зменшення кількості неекологічних та некомфортних автобусів з двигунами внутрішнього згорання, які працюють у звичайному режимі, їх заміна на сучасні екологічні тролейбуси та автобуси.</w:t>
      </w:r>
    </w:p>
    <w:p w:rsidR="008D3D78" w:rsidRDefault="00A333BF" w:rsidP="00A333BF">
      <w:pPr>
        <w:jc w:val="both"/>
        <w:rPr>
          <w:sz w:val="28"/>
          <w:szCs w:val="28"/>
        </w:rPr>
      </w:pPr>
      <w:r>
        <w:rPr>
          <w:rFonts w:ascii="Times New Roman" w:hAnsi="Times New Roman" w:cs="Times New Roman"/>
          <w:kern w:val="0"/>
          <w:sz w:val="28"/>
          <w:szCs w:val="28"/>
          <w:highlight w:val="white"/>
        </w:rPr>
        <w:t xml:space="preserve">Впродовж І півріччя 2022 року в рамках спільного з Європейським інвестиційним банком проєкту «Міський громадський транспорт України І» та </w:t>
      </w:r>
      <w:proofErr w:type="spellStart"/>
      <w:r>
        <w:rPr>
          <w:rFonts w:ascii="Times New Roman" w:hAnsi="Times New Roman" w:cs="Times New Roman"/>
          <w:bCs/>
          <w:kern w:val="0"/>
          <w:sz w:val="28"/>
          <w:szCs w:val="28"/>
          <w:highlight w:val="white"/>
        </w:rPr>
        <w:t>підпроєкту</w:t>
      </w:r>
      <w:proofErr w:type="spellEnd"/>
      <w:r>
        <w:rPr>
          <w:rFonts w:ascii="Times New Roman" w:hAnsi="Times New Roman" w:cs="Times New Roman"/>
          <w:bCs/>
          <w:kern w:val="0"/>
          <w:sz w:val="28"/>
          <w:szCs w:val="28"/>
          <w:highlight w:val="white"/>
        </w:rPr>
        <w:t xml:space="preserve"> </w:t>
      </w:r>
      <w:r>
        <w:rPr>
          <w:rFonts w:ascii="Times New Roman" w:hAnsi="Times New Roman" w:cs="Times New Roman"/>
          <w:b/>
          <w:bCs/>
          <w:kern w:val="0"/>
          <w:sz w:val="28"/>
          <w:szCs w:val="28"/>
          <w:highlight w:val="white"/>
        </w:rPr>
        <w:t>«</w:t>
      </w:r>
      <w:r>
        <w:rPr>
          <w:rFonts w:ascii="Times New Roman" w:hAnsi="Times New Roman" w:cs="Times New Roman"/>
          <w:kern w:val="0"/>
          <w:sz w:val="28"/>
          <w:szCs w:val="28"/>
          <w:highlight w:val="white"/>
        </w:rPr>
        <w:t>Оновлення інфраструктури електротранспорту міста Луцька Волинської області» отримано 17 нових тролейбусів та запасні частини й обладнання, що передбачено контрактом. Постачальник виконав контрактні зобов’язання –поставлено 29 нових тролейбусів.</w:t>
      </w:r>
      <w:r>
        <w:rPr>
          <w:rFonts w:ascii="Times New Roman" w:hAnsi="Times New Roman" w:cs="Times New Roman"/>
          <w:kern w:val="0"/>
          <w:sz w:val="28"/>
          <w:szCs w:val="28"/>
        </w:rPr>
        <w:t xml:space="preserve"> </w:t>
      </w:r>
    </w:p>
    <w:p w:rsidR="008D3D78" w:rsidRDefault="00A333BF" w:rsidP="00A333BF">
      <w:pPr>
        <w:jc w:val="both"/>
        <w:rPr>
          <w:sz w:val="28"/>
          <w:szCs w:val="28"/>
        </w:rPr>
      </w:pPr>
      <w:r>
        <w:rPr>
          <w:rFonts w:ascii="Times New Roman" w:hAnsi="Times New Roman" w:cs="Times New Roman"/>
          <w:kern w:val="0"/>
          <w:sz w:val="28"/>
          <w:szCs w:val="28"/>
        </w:rPr>
        <w:t>В місті здійснюють перевезення пасажирів 126 автобусів, з них </w:t>
      </w:r>
      <w:r>
        <w:rPr>
          <w:rFonts w:ascii="Times New Roman" w:hAnsi="Times New Roman" w:cs="Times New Roman"/>
          <w:kern w:val="0"/>
          <w:sz w:val="28"/>
          <w:szCs w:val="28"/>
          <w:highlight w:val="white"/>
          <w:lang w:eastAsia="uk-UA" w:bidi="ar-SA"/>
        </w:rPr>
        <w:t>–</w:t>
      </w:r>
      <w:r>
        <w:rPr>
          <w:rFonts w:ascii="Times New Roman" w:hAnsi="Times New Roman" w:cs="Times New Roman"/>
          <w:kern w:val="0"/>
          <w:sz w:val="28"/>
          <w:szCs w:val="28"/>
        </w:rPr>
        <w:t> 50 відповідають екологічному стандарту «Євро-5».</w:t>
      </w:r>
      <w:r>
        <w:rPr>
          <w:rFonts w:ascii="Times New Roman" w:hAnsi="Times New Roman" w:cs="Times New Roman"/>
          <w:color w:val="0F0F0F"/>
          <w:sz w:val="28"/>
          <w:szCs w:val="28"/>
          <w:shd w:val="clear" w:color="auto" w:fill="FFFFFF"/>
        </w:rPr>
        <w:t xml:space="preserve"> Нові автобуси мають низьку підлогу, пандуси та спеціальні місця в салоні для людей з інвалідністю. Автобуси обладнано системою відеоспостереження та навігації. Кабіна водія та пасажирський салон оснащені кондиціонерами. </w:t>
      </w:r>
    </w:p>
    <w:p w:rsidR="008D3D78" w:rsidRDefault="008D3D78" w:rsidP="00A333BF">
      <w:pPr>
        <w:jc w:val="both"/>
        <w:rPr>
          <w:rFonts w:ascii="Times New Roman" w:hAnsi="Times New Roman" w:cs="Times New Roman"/>
          <w:b/>
          <w:sz w:val="28"/>
          <w:szCs w:val="28"/>
        </w:rPr>
      </w:pPr>
    </w:p>
    <w:p w:rsidR="008D3D78" w:rsidRDefault="00A333BF" w:rsidP="00A333BF">
      <w:pPr>
        <w:jc w:val="both"/>
        <w:rPr>
          <w:sz w:val="28"/>
          <w:szCs w:val="28"/>
        </w:rPr>
      </w:pPr>
      <w:r>
        <w:rPr>
          <w:rFonts w:ascii="Times New Roman" w:hAnsi="Times New Roman" w:cs="Times New Roman"/>
          <w:b/>
          <w:sz w:val="28"/>
          <w:szCs w:val="28"/>
        </w:rPr>
        <w:t>3. </w:t>
      </w:r>
      <w:r>
        <w:rPr>
          <w:rFonts w:ascii="Times New Roman" w:hAnsi="Times New Roman" w:cs="Times New Roman"/>
          <w:b/>
          <w:bCs/>
          <w:color w:val="000000"/>
          <w:sz w:val="28"/>
          <w:szCs w:val="28"/>
        </w:rPr>
        <w:t>Реалізація проєкту «Модернізація системи водопостачання та водовідведення міста Луцьк» в рамках «Програми розвитку муніципальної інфраструктури України» у співпраці з Європейським інвестиційним банком.</w:t>
      </w:r>
    </w:p>
    <w:p w:rsidR="008D3D78" w:rsidRDefault="00A333BF" w:rsidP="00A333BF">
      <w:pPr>
        <w:jc w:val="both"/>
        <w:rPr>
          <w:sz w:val="28"/>
          <w:szCs w:val="28"/>
        </w:rPr>
      </w:pPr>
      <w:r>
        <w:rPr>
          <w:rFonts w:ascii="Times New Roman" w:hAnsi="Times New Roman"/>
          <w:kern w:val="0"/>
          <w:sz w:val="28"/>
          <w:szCs w:val="28"/>
        </w:rPr>
        <w:t>В рамках проєкту планується модернізація технологічної системи водопідготовки м. Луцька з заміною фільтрів сирої води, турбін аерації, пуском проміжних помп тощо, р</w:t>
      </w:r>
      <w:r>
        <w:rPr>
          <w:rFonts w:ascii="Times New Roman" w:hAnsi="Times New Roman"/>
          <w:iCs/>
          <w:kern w:val="0"/>
          <w:sz w:val="28"/>
          <w:szCs w:val="28"/>
        </w:rPr>
        <w:t>еконструкція каналізаційних очисних споруд з добудовою блоку біоенергетичного перероблювання та утилізації відходів, очищення стічних вод, а також з</w:t>
      </w:r>
      <w:r>
        <w:rPr>
          <w:rFonts w:ascii="Times New Roman" w:hAnsi="Times New Roman"/>
          <w:bCs/>
          <w:kern w:val="0"/>
          <w:sz w:val="28"/>
          <w:szCs w:val="28"/>
        </w:rPr>
        <w:t xml:space="preserve">аміна зношеної техніки на нову. </w:t>
      </w:r>
    </w:p>
    <w:p w:rsidR="008D3D78" w:rsidRDefault="00A333BF" w:rsidP="00A333BF">
      <w:pPr>
        <w:jc w:val="both"/>
        <w:rPr>
          <w:sz w:val="28"/>
          <w:szCs w:val="28"/>
        </w:rPr>
      </w:pPr>
      <w:r>
        <w:rPr>
          <w:rFonts w:ascii="Times New Roman" w:hAnsi="Times New Roman"/>
          <w:bCs/>
          <w:kern w:val="0"/>
          <w:sz w:val="28"/>
          <w:szCs w:val="28"/>
        </w:rPr>
        <w:t>Загальна вартість проєкту – </w:t>
      </w:r>
      <w:r>
        <w:rPr>
          <w:rFonts w:ascii="Times New Roman" w:hAnsi="Times New Roman"/>
          <w:kern w:val="0"/>
          <w:sz w:val="28"/>
          <w:szCs w:val="28"/>
        </w:rPr>
        <w:t xml:space="preserve">13 929,0 тис. євро. </w:t>
      </w:r>
      <w:r>
        <w:rPr>
          <w:rFonts w:ascii="Times New Roman" w:hAnsi="Times New Roman" w:cs="Times New Roman"/>
          <w:color w:val="000000"/>
          <w:kern w:val="0"/>
          <w:sz w:val="28"/>
          <w:szCs w:val="28"/>
        </w:rPr>
        <w:t xml:space="preserve">У звітному періоді завершено узгодження проєкту угоди про передачу коштів позики, підписання якої очікується в ІІ півріччі 2022 року. </w:t>
      </w:r>
      <w:r>
        <w:rPr>
          <w:rFonts w:ascii="Times New Roman" w:hAnsi="Times New Roman" w:cs="Times New Roman"/>
          <w:kern w:val="0"/>
          <w:sz w:val="28"/>
          <w:szCs w:val="28"/>
        </w:rPr>
        <w:t xml:space="preserve">Узгоджено довгостроковий план інвестицій. Проведено  тендер </w:t>
      </w:r>
      <w:r>
        <w:rPr>
          <w:rFonts w:ascii="Times New Roman" w:hAnsi="Times New Roman" w:cs="Times New Roman"/>
          <w:color w:val="000000"/>
          <w:kern w:val="0"/>
          <w:sz w:val="28"/>
          <w:szCs w:val="28"/>
        </w:rPr>
        <w:t>на закупівлю спеціальних транспортних засобів для обслуговування систем водопостачання та водовідведення.</w:t>
      </w:r>
    </w:p>
    <w:p w:rsidR="008D3D78" w:rsidRDefault="008D3D78" w:rsidP="00A333BF">
      <w:pPr>
        <w:jc w:val="both"/>
        <w:rPr>
          <w:rFonts w:ascii="Times New Roman" w:hAnsi="Times New Roman" w:cs="Times New Roman"/>
          <w:color w:val="000000"/>
          <w:kern w:val="0"/>
          <w:sz w:val="28"/>
          <w:szCs w:val="28"/>
        </w:rPr>
      </w:pPr>
    </w:p>
    <w:p w:rsidR="008D3D78" w:rsidRDefault="00A333BF" w:rsidP="00A333BF">
      <w:pPr>
        <w:jc w:val="both"/>
        <w:rPr>
          <w:sz w:val="28"/>
          <w:szCs w:val="28"/>
        </w:rPr>
      </w:pPr>
      <w:r>
        <w:rPr>
          <w:rFonts w:ascii="Times New Roman" w:hAnsi="Times New Roman"/>
          <w:b/>
          <w:bCs/>
          <w:kern w:val="0"/>
          <w:sz w:val="28"/>
          <w:szCs w:val="28"/>
        </w:rPr>
        <w:t>4. </w:t>
      </w:r>
      <w:r>
        <w:rPr>
          <w:rFonts w:ascii="Times New Roman" w:hAnsi="Times New Roman" w:cs="Times New Roman"/>
          <w:b/>
          <w:bCs/>
          <w:color w:val="000000"/>
          <w:sz w:val="28"/>
          <w:szCs w:val="28"/>
        </w:rPr>
        <w:t>Реалізація заходів комплексної програми «Безпечне місто».</w:t>
      </w:r>
    </w:p>
    <w:p w:rsidR="008D3D78" w:rsidRDefault="00A333BF" w:rsidP="00A333BF">
      <w:pPr>
        <w:jc w:val="both"/>
        <w:rPr>
          <w:sz w:val="28"/>
          <w:szCs w:val="28"/>
        </w:rPr>
      </w:pPr>
      <w:r>
        <w:rPr>
          <w:rFonts w:ascii="Times New Roman" w:hAnsi="Times New Roman"/>
          <w:color w:val="222222"/>
          <w:spacing w:val="3"/>
          <w:sz w:val="28"/>
          <w:szCs w:val="28"/>
          <w:shd w:val="clear" w:color="auto" w:fill="FFFFFF"/>
        </w:rPr>
        <w:t xml:space="preserve">Рішенням міської ради від </w:t>
      </w:r>
      <w:r>
        <w:rPr>
          <w:rFonts w:ascii="Times New Roman" w:hAnsi="Times New Roman"/>
          <w:bCs/>
          <w:color w:val="222222"/>
          <w:sz w:val="28"/>
          <w:szCs w:val="28"/>
          <w:shd w:val="clear" w:color="auto" w:fill="FFFFFF"/>
        </w:rPr>
        <w:t>24.11.2021 № 22/52</w:t>
      </w:r>
      <w:r>
        <w:rPr>
          <w:rFonts w:ascii="Times New Roman" w:hAnsi="Times New Roman"/>
          <w:color w:val="222222"/>
          <w:spacing w:val="3"/>
          <w:sz w:val="28"/>
          <w:szCs w:val="28"/>
          <w:shd w:val="clear" w:color="auto" w:fill="FFFFFF"/>
        </w:rPr>
        <w:t xml:space="preserve"> затверджено Комплексну програму «Безпечне місто Луцьк» на 2022-2024 роки.</w:t>
      </w:r>
      <w:r>
        <w:rPr>
          <w:rFonts w:ascii="Times New Roman" w:hAnsi="Times New Roman"/>
          <w:sz w:val="28"/>
          <w:szCs w:val="28"/>
        </w:rPr>
        <w:t xml:space="preserve"> Мета даної Програми – </w:t>
      </w:r>
      <w:r>
        <w:rPr>
          <w:rFonts w:ascii="Times New Roman" w:hAnsi="Times New Roman"/>
          <w:sz w:val="28"/>
          <w:szCs w:val="28"/>
        </w:rPr>
        <w:lastRenderedPageBreak/>
        <w:t>посилення безпеки громадян, захисту важливих об’єктів ЛМТГ та комунального майна, підтримка нормальної життєдіяльності громади, посилення безпеки дорожнього руху, підвищення рівня розкриття правопорушень.</w:t>
      </w:r>
    </w:p>
    <w:p w:rsidR="008D3D78" w:rsidRDefault="00A333BF" w:rsidP="00A333BF">
      <w:pPr>
        <w:pStyle w:val="ae"/>
        <w:keepNext/>
        <w:keepLines/>
        <w:tabs>
          <w:tab w:val="left" w:pos="2982"/>
        </w:tabs>
        <w:suppressAutoHyphens/>
        <w:spacing w:after="212" w:line="240" w:lineRule="auto"/>
        <w:ind w:left="0" w:firstLine="567"/>
        <w:jc w:val="both"/>
        <w:rPr>
          <w:sz w:val="28"/>
          <w:szCs w:val="28"/>
        </w:rPr>
      </w:pPr>
      <w:r>
        <w:rPr>
          <w:rFonts w:ascii="Times New Roman" w:hAnsi="Times New Roman"/>
          <w:sz w:val="28"/>
          <w:szCs w:val="28"/>
          <w:lang w:val="uk-UA"/>
        </w:rPr>
        <w:t xml:space="preserve">Проведено підготовчі роботи для виготовлення </w:t>
      </w:r>
      <w:proofErr w:type="spellStart"/>
      <w:r>
        <w:rPr>
          <w:rFonts w:ascii="Times New Roman" w:hAnsi="Times New Roman"/>
          <w:sz w:val="28"/>
          <w:szCs w:val="28"/>
          <w:lang w:val="uk-UA"/>
        </w:rPr>
        <w:t>проєктної</w:t>
      </w:r>
      <w:proofErr w:type="spellEnd"/>
      <w:r>
        <w:rPr>
          <w:rFonts w:ascii="Times New Roman" w:hAnsi="Times New Roman"/>
          <w:sz w:val="28"/>
          <w:szCs w:val="28"/>
          <w:lang w:val="uk-UA"/>
        </w:rPr>
        <w:t xml:space="preserve"> документації на </w:t>
      </w:r>
      <w:proofErr w:type="spellStart"/>
      <w:r>
        <w:rPr>
          <w:rFonts w:ascii="Times New Roman" w:hAnsi="Times New Roman"/>
          <w:sz w:val="28"/>
          <w:szCs w:val="28"/>
          <w:lang w:val="uk-UA"/>
        </w:rPr>
        <w:t>проєкти</w:t>
      </w:r>
      <w:proofErr w:type="spellEnd"/>
      <w:r>
        <w:rPr>
          <w:rFonts w:ascii="Times New Roman" w:hAnsi="Times New Roman"/>
          <w:sz w:val="28"/>
          <w:szCs w:val="28"/>
          <w:lang w:val="uk-UA"/>
        </w:rPr>
        <w:t xml:space="preserve">: «Нове будівництво з встановлення камер відеоспостереження у місті Луцьку»: на вулицях Станіславського, Грабовського, Потебні, </w:t>
      </w:r>
      <w:proofErr w:type="spellStart"/>
      <w:r>
        <w:rPr>
          <w:rFonts w:ascii="Times New Roman" w:hAnsi="Times New Roman"/>
          <w:sz w:val="28"/>
          <w:szCs w:val="28"/>
          <w:lang w:val="uk-UA"/>
        </w:rPr>
        <w:t>Гнідавська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Бенделіані</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Мамсурова</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бульв</w:t>
      </w:r>
      <w:proofErr w:type="spellEnd"/>
      <w:r>
        <w:rPr>
          <w:rFonts w:ascii="Times New Roman" w:hAnsi="Times New Roman"/>
          <w:sz w:val="28"/>
          <w:szCs w:val="28"/>
          <w:lang w:val="uk-UA"/>
        </w:rPr>
        <w:t xml:space="preserve">. Дружби Народів, а також на території історико-культурного заповідника «Старе місто». Виконані роботи із планового обслуговування камер відеоспостереження та мережевого обладнання. З метою подальшого встановлення камер, обстежено блокпости на в’їздах у м. Луцьк, в районах сіл Сирники, </w:t>
      </w:r>
      <w:proofErr w:type="spellStart"/>
      <w:r>
        <w:rPr>
          <w:rFonts w:ascii="Times New Roman" w:hAnsi="Times New Roman"/>
          <w:sz w:val="28"/>
          <w:szCs w:val="28"/>
          <w:lang w:val="uk-UA"/>
        </w:rPr>
        <w:t>Жидичин</w:t>
      </w:r>
      <w:proofErr w:type="spellEnd"/>
      <w:r>
        <w:rPr>
          <w:rFonts w:ascii="Times New Roman" w:hAnsi="Times New Roman"/>
          <w:sz w:val="28"/>
          <w:szCs w:val="28"/>
          <w:lang w:val="uk-UA"/>
        </w:rPr>
        <w:t xml:space="preserve">, Прилуцьке, </w:t>
      </w:r>
      <w:proofErr w:type="spellStart"/>
      <w:r>
        <w:rPr>
          <w:rFonts w:ascii="Times New Roman" w:hAnsi="Times New Roman"/>
          <w:sz w:val="28"/>
          <w:szCs w:val="28"/>
          <w:lang w:val="uk-UA"/>
        </w:rPr>
        <w:t>Омеляник</w:t>
      </w:r>
      <w:proofErr w:type="spellEnd"/>
      <w:r>
        <w:rPr>
          <w:rFonts w:ascii="Times New Roman" w:hAnsi="Times New Roman"/>
          <w:sz w:val="28"/>
          <w:szCs w:val="28"/>
          <w:lang w:val="uk-UA"/>
        </w:rPr>
        <w:t xml:space="preserve">, Гірка Полонка та вулиці </w:t>
      </w:r>
      <w:proofErr w:type="spellStart"/>
      <w:r>
        <w:rPr>
          <w:rFonts w:ascii="Times New Roman" w:hAnsi="Times New Roman"/>
          <w:sz w:val="28"/>
          <w:szCs w:val="28"/>
          <w:lang w:val="uk-UA"/>
        </w:rPr>
        <w:t>Гущанська</w:t>
      </w:r>
      <w:proofErr w:type="spellEnd"/>
      <w:r>
        <w:rPr>
          <w:rFonts w:ascii="Times New Roman" w:hAnsi="Times New Roman"/>
          <w:sz w:val="28"/>
          <w:szCs w:val="28"/>
          <w:lang w:val="uk-UA"/>
        </w:rPr>
        <w:t xml:space="preserve"> у м. Луцьку. Система відеоспостереження «Безпечне місто» активно використовувалась правоохоронними органами під час воєнного стану з метою пошуку підозрілих осіб, транспортних засобів тощо.</w:t>
      </w:r>
    </w:p>
    <w:p w:rsidR="008D3D78" w:rsidRDefault="008D3D78" w:rsidP="00A333BF">
      <w:pPr>
        <w:pStyle w:val="ae"/>
        <w:keepNext/>
        <w:keepLines/>
        <w:tabs>
          <w:tab w:val="left" w:pos="2982"/>
        </w:tabs>
        <w:suppressAutoHyphens/>
        <w:spacing w:after="212" w:line="240" w:lineRule="auto"/>
        <w:ind w:left="0" w:firstLine="567"/>
        <w:jc w:val="both"/>
        <w:rPr>
          <w:rFonts w:ascii="Times New Roman" w:hAnsi="Times New Roman"/>
          <w:sz w:val="28"/>
          <w:szCs w:val="28"/>
          <w:lang w:val="uk-UA"/>
        </w:rPr>
      </w:pPr>
    </w:p>
    <w:p w:rsidR="008D3D78" w:rsidRDefault="00A333BF" w:rsidP="00A333BF">
      <w:pPr>
        <w:pStyle w:val="ae"/>
        <w:keepNext/>
        <w:keepLines/>
        <w:tabs>
          <w:tab w:val="left" w:pos="2982"/>
        </w:tabs>
        <w:suppressAutoHyphens/>
        <w:spacing w:after="212" w:line="240" w:lineRule="auto"/>
        <w:ind w:left="0" w:firstLine="567"/>
        <w:jc w:val="both"/>
        <w:rPr>
          <w:sz w:val="28"/>
          <w:szCs w:val="28"/>
        </w:rPr>
      </w:pPr>
      <w:r>
        <w:rPr>
          <w:rFonts w:ascii="Times New Roman" w:hAnsi="Times New Roman"/>
          <w:b/>
          <w:sz w:val="28"/>
          <w:szCs w:val="28"/>
          <w:lang w:val="uk-UA"/>
        </w:rPr>
        <w:t>5.</w:t>
      </w:r>
      <w:r>
        <w:rPr>
          <w:rFonts w:ascii="Times New Roman" w:hAnsi="Times New Roman"/>
          <w:sz w:val="28"/>
          <w:szCs w:val="28"/>
          <w:lang w:val="uk-UA"/>
        </w:rPr>
        <w:t> </w:t>
      </w:r>
      <w:r>
        <w:rPr>
          <w:rFonts w:ascii="Times New Roman" w:hAnsi="Times New Roman"/>
          <w:b/>
          <w:bCs/>
          <w:color w:val="000000"/>
          <w:sz w:val="28"/>
          <w:szCs w:val="28"/>
          <w:lang w:val="uk-UA"/>
        </w:rPr>
        <w:t>Оновлення парку комунальної техніки підприємств, які належать до комунальної власності Луцької міської територіальної громади за допомогою інструментів фінансового лізингу.</w:t>
      </w:r>
    </w:p>
    <w:p w:rsidR="008D3D78" w:rsidRDefault="00A333BF" w:rsidP="00A333BF">
      <w:pPr>
        <w:pStyle w:val="ae"/>
        <w:keepNext/>
        <w:keepLines/>
        <w:tabs>
          <w:tab w:val="left" w:pos="2982"/>
        </w:tabs>
        <w:suppressAutoHyphens/>
        <w:spacing w:after="212" w:line="240" w:lineRule="auto"/>
        <w:ind w:left="0" w:firstLine="567"/>
        <w:jc w:val="both"/>
        <w:rPr>
          <w:sz w:val="28"/>
          <w:szCs w:val="28"/>
        </w:rPr>
      </w:pPr>
      <w:r>
        <w:rPr>
          <w:rFonts w:ascii="Times New Roman" w:hAnsi="Times New Roman"/>
          <w:sz w:val="28"/>
          <w:szCs w:val="28"/>
          <w:highlight w:val="white"/>
        </w:rPr>
        <w:t xml:space="preserve">В </w:t>
      </w:r>
      <w:proofErr w:type="spellStart"/>
      <w:r>
        <w:rPr>
          <w:rFonts w:ascii="Times New Roman" w:hAnsi="Times New Roman"/>
          <w:sz w:val="28"/>
          <w:szCs w:val="28"/>
          <w:highlight w:val="white"/>
        </w:rPr>
        <w:t>результаті</w:t>
      </w:r>
      <w:proofErr w:type="spellEnd"/>
      <w:r>
        <w:rPr>
          <w:rFonts w:ascii="Times New Roman" w:hAnsi="Times New Roman"/>
          <w:sz w:val="28"/>
          <w:szCs w:val="28"/>
          <w:highlight w:val="white"/>
        </w:rPr>
        <w:t xml:space="preserve"> перемоги у </w:t>
      </w:r>
      <w:proofErr w:type="spellStart"/>
      <w:r>
        <w:rPr>
          <w:rFonts w:ascii="Times New Roman" w:hAnsi="Times New Roman"/>
          <w:sz w:val="28"/>
          <w:szCs w:val="28"/>
          <w:highlight w:val="white"/>
        </w:rPr>
        <w:t>конкурсі</w:t>
      </w:r>
      <w:proofErr w:type="spellEnd"/>
      <w:r>
        <w:rPr>
          <w:rFonts w:ascii="Times New Roman" w:hAnsi="Times New Roman"/>
          <w:sz w:val="28"/>
          <w:szCs w:val="28"/>
          <w:highlight w:val="white"/>
        </w:rPr>
        <w:t xml:space="preserve"> проєктів </w:t>
      </w:r>
      <w:proofErr w:type="spellStart"/>
      <w:r>
        <w:rPr>
          <w:rFonts w:ascii="Times New Roman" w:hAnsi="Times New Roman"/>
          <w:sz w:val="28"/>
          <w:szCs w:val="28"/>
          <w:highlight w:val="white"/>
        </w:rPr>
        <w:t>із</w:t>
      </w:r>
      <w:proofErr w:type="spellEnd"/>
      <w:r>
        <w:rPr>
          <w:rFonts w:ascii="Times New Roman" w:hAnsi="Times New Roman"/>
          <w:sz w:val="28"/>
          <w:szCs w:val="28"/>
          <w:highlight w:val="white"/>
        </w:rPr>
        <w:t xml:space="preserve"> </w:t>
      </w:r>
      <w:proofErr w:type="spellStart"/>
      <w:r>
        <w:rPr>
          <w:rFonts w:ascii="Times New Roman" w:hAnsi="Times New Roman"/>
          <w:bCs/>
          <w:sz w:val="28"/>
          <w:szCs w:val="28"/>
          <w:highlight w:val="white"/>
        </w:rPr>
        <w:t>залучення</w:t>
      </w:r>
      <w:proofErr w:type="spellEnd"/>
      <w:r>
        <w:rPr>
          <w:rFonts w:ascii="Times New Roman" w:hAnsi="Times New Roman"/>
          <w:bCs/>
          <w:sz w:val="28"/>
          <w:szCs w:val="28"/>
          <w:highlight w:val="white"/>
        </w:rPr>
        <w:t xml:space="preserve"> </w:t>
      </w:r>
      <w:proofErr w:type="spellStart"/>
      <w:r>
        <w:rPr>
          <w:rFonts w:ascii="Times New Roman" w:hAnsi="Times New Roman"/>
          <w:bCs/>
          <w:sz w:val="28"/>
          <w:szCs w:val="28"/>
          <w:highlight w:val="white"/>
        </w:rPr>
        <w:t>субвенції</w:t>
      </w:r>
      <w:proofErr w:type="spellEnd"/>
      <w:r>
        <w:rPr>
          <w:rFonts w:ascii="Times New Roman" w:hAnsi="Times New Roman"/>
          <w:sz w:val="28"/>
          <w:szCs w:val="28"/>
          <w:highlight w:val="white"/>
        </w:rPr>
        <w:t xml:space="preserve"> з державного бюджету </w:t>
      </w:r>
      <w:proofErr w:type="spellStart"/>
      <w:r>
        <w:rPr>
          <w:rFonts w:ascii="Times New Roman" w:hAnsi="Times New Roman"/>
          <w:sz w:val="28"/>
          <w:szCs w:val="28"/>
          <w:highlight w:val="white"/>
        </w:rPr>
        <w:t>місцевим</w:t>
      </w:r>
      <w:proofErr w:type="spellEnd"/>
      <w:r>
        <w:rPr>
          <w:rFonts w:ascii="Times New Roman" w:hAnsi="Times New Roman"/>
          <w:sz w:val="28"/>
          <w:szCs w:val="28"/>
          <w:highlight w:val="white"/>
        </w:rPr>
        <w:t xml:space="preserve"> бюджетам на </w:t>
      </w:r>
      <w:proofErr w:type="spellStart"/>
      <w:r>
        <w:rPr>
          <w:rFonts w:ascii="Times New Roman" w:hAnsi="Times New Roman"/>
          <w:sz w:val="28"/>
          <w:szCs w:val="28"/>
          <w:highlight w:val="white"/>
        </w:rPr>
        <w:t>розвиток</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комунальної</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інфраструктури</w:t>
      </w:r>
      <w:proofErr w:type="spellEnd"/>
      <w:r>
        <w:rPr>
          <w:rFonts w:ascii="Times New Roman" w:hAnsi="Times New Roman"/>
          <w:sz w:val="28"/>
          <w:szCs w:val="28"/>
          <w:highlight w:val="white"/>
        </w:rPr>
        <w:t xml:space="preserve">, у тому </w:t>
      </w:r>
      <w:proofErr w:type="spellStart"/>
      <w:r>
        <w:rPr>
          <w:rFonts w:ascii="Times New Roman" w:hAnsi="Times New Roman"/>
          <w:sz w:val="28"/>
          <w:szCs w:val="28"/>
          <w:highlight w:val="white"/>
        </w:rPr>
        <w:t>числі</w:t>
      </w:r>
      <w:proofErr w:type="spellEnd"/>
      <w:r>
        <w:rPr>
          <w:rFonts w:ascii="Times New Roman" w:hAnsi="Times New Roman"/>
          <w:sz w:val="28"/>
          <w:szCs w:val="28"/>
          <w:highlight w:val="white"/>
        </w:rPr>
        <w:t xml:space="preserve"> на </w:t>
      </w:r>
      <w:proofErr w:type="spellStart"/>
      <w:r>
        <w:rPr>
          <w:rFonts w:ascii="Times New Roman" w:hAnsi="Times New Roman"/>
          <w:sz w:val="28"/>
          <w:szCs w:val="28"/>
          <w:highlight w:val="white"/>
        </w:rPr>
        <w:t>придбання</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комунальної</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техніки</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згідно</w:t>
      </w:r>
      <w:proofErr w:type="spellEnd"/>
      <w:r>
        <w:rPr>
          <w:rFonts w:ascii="Times New Roman" w:hAnsi="Times New Roman"/>
          <w:sz w:val="28"/>
          <w:szCs w:val="28"/>
          <w:highlight w:val="white"/>
        </w:rPr>
        <w:t xml:space="preserve"> з пост</w:t>
      </w:r>
      <w:proofErr w:type="spellStart"/>
      <w:r>
        <w:rPr>
          <w:rFonts w:ascii="Times New Roman" w:hAnsi="Times New Roman"/>
          <w:sz w:val="28"/>
          <w:szCs w:val="28"/>
          <w:highlight w:val="white"/>
          <w:lang w:val="uk-UA"/>
        </w:rPr>
        <w:t>ановою</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Кабінету</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Міністрів</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України</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від</w:t>
      </w:r>
      <w:proofErr w:type="spellEnd"/>
      <w:r>
        <w:rPr>
          <w:rFonts w:ascii="Times New Roman" w:hAnsi="Times New Roman"/>
          <w:sz w:val="28"/>
          <w:szCs w:val="28"/>
          <w:highlight w:val="white"/>
        </w:rPr>
        <w:t> 11.08.2021 № 883, плану</w:t>
      </w:r>
      <w:proofErr w:type="spellStart"/>
      <w:r>
        <w:rPr>
          <w:rFonts w:ascii="Times New Roman" w:hAnsi="Times New Roman"/>
          <w:sz w:val="28"/>
          <w:szCs w:val="28"/>
          <w:highlight w:val="white"/>
          <w:lang w:val="uk-UA"/>
        </w:rPr>
        <w:t>валось</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оновлення</w:t>
      </w:r>
      <w:proofErr w:type="spellEnd"/>
      <w:r>
        <w:rPr>
          <w:rFonts w:ascii="Times New Roman" w:hAnsi="Times New Roman"/>
          <w:sz w:val="28"/>
          <w:szCs w:val="28"/>
          <w:highlight w:val="white"/>
        </w:rPr>
        <w:t xml:space="preserve"> парку </w:t>
      </w:r>
      <w:proofErr w:type="spellStart"/>
      <w:r>
        <w:rPr>
          <w:rFonts w:ascii="Times New Roman" w:hAnsi="Times New Roman"/>
          <w:sz w:val="28"/>
          <w:szCs w:val="28"/>
          <w:highlight w:val="white"/>
        </w:rPr>
        <w:t>комунальної</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техніки</w:t>
      </w:r>
      <w:proofErr w:type="spellEnd"/>
      <w:r>
        <w:rPr>
          <w:rFonts w:ascii="Times New Roman" w:hAnsi="Times New Roman"/>
          <w:sz w:val="28"/>
          <w:szCs w:val="28"/>
          <w:highlight w:val="white"/>
          <w:lang w:val="uk-UA"/>
        </w:rPr>
        <w:t xml:space="preserve"> </w:t>
      </w:r>
      <w:r>
        <w:rPr>
          <w:rFonts w:ascii="Times New Roman" w:hAnsi="Times New Roman"/>
          <w:sz w:val="28"/>
          <w:szCs w:val="28"/>
          <w:highlight w:val="white"/>
        </w:rPr>
        <w:t>ЛСКАП «</w:t>
      </w:r>
      <w:proofErr w:type="spellStart"/>
      <w:r>
        <w:rPr>
          <w:rFonts w:ascii="Times New Roman" w:hAnsi="Times New Roman"/>
          <w:sz w:val="28"/>
          <w:szCs w:val="28"/>
          <w:highlight w:val="white"/>
        </w:rPr>
        <w:t>Луцькспецкомунтранс</w:t>
      </w:r>
      <w:proofErr w:type="spellEnd"/>
      <w:r>
        <w:rPr>
          <w:rFonts w:ascii="Times New Roman" w:hAnsi="Times New Roman"/>
          <w:sz w:val="28"/>
          <w:szCs w:val="28"/>
          <w:highlight w:val="white"/>
        </w:rPr>
        <w:t>», КП «</w:t>
      </w:r>
      <w:proofErr w:type="spellStart"/>
      <w:r>
        <w:rPr>
          <w:rFonts w:ascii="Times New Roman" w:hAnsi="Times New Roman"/>
          <w:sz w:val="28"/>
          <w:szCs w:val="28"/>
          <w:highlight w:val="white"/>
        </w:rPr>
        <w:t>Луцькводоканал</w:t>
      </w:r>
      <w:proofErr w:type="spellEnd"/>
      <w:r>
        <w:rPr>
          <w:rFonts w:ascii="Times New Roman" w:hAnsi="Times New Roman"/>
          <w:sz w:val="28"/>
          <w:szCs w:val="28"/>
          <w:highlight w:val="white"/>
        </w:rPr>
        <w:t>» та ДКП «Луцьктепло</w:t>
      </w:r>
      <w:r>
        <w:rPr>
          <w:rFonts w:ascii="Times New Roman" w:hAnsi="Times New Roman"/>
          <w:sz w:val="28"/>
          <w:szCs w:val="28"/>
        </w:rPr>
        <w:t xml:space="preserve">». </w:t>
      </w:r>
    </w:p>
    <w:p w:rsidR="008D3D78" w:rsidRDefault="00A333BF" w:rsidP="00A333BF">
      <w:pPr>
        <w:pStyle w:val="ae"/>
        <w:keepNext/>
        <w:keepLines/>
        <w:tabs>
          <w:tab w:val="left" w:pos="2982"/>
        </w:tabs>
        <w:suppressAutoHyphens/>
        <w:spacing w:after="212" w:line="240" w:lineRule="auto"/>
        <w:ind w:left="0" w:firstLine="567"/>
        <w:jc w:val="both"/>
        <w:rPr>
          <w:sz w:val="28"/>
          <w:szCs w:val="28"/>
        </w:rPr>
      </w:pPr>
      <w:r>
        <w:rPr>
          <w:rFonts w:ascii="Times New Roman" w:hAnsi="Times New Roman"/>
          <w:sz w:val="28"/>
          <w:szCs w:val="28"/>
          <w:lang w:val="uk-UA"/>
        </w:rPr>
        <w:t>У звітному періоді КП «</w:t>
      </w:r>
      <w:proofErr w:type="spellStart"/>
      <w:r>
        <w:rPr>
          <w:rFonts w:ascii="Times New Roman" w:hAnsi="Times New Roman"/>
          <w:sz w:val="28"/>
          <w:szCs w:val="28"/>
          <w:lang w:val="uk-UA"/>
        </w:rPr>
        <w:t>Луцькводоканал</w:t>
      </w:r>
      <w:proofErr w:type="spellEnd"/>
      <w:r>
        <w:rPr>
          <w:rFonts w:ascii="Times New Roman" w:hAnsi="Times New Roman"/>
          <w:sz w:val="28"/>
          <w:szCs w:val="28"/>
          <w:lang w:val="uk-UA"/>
        </w:rPr>
        <w:t xml:space="preserve">» придбано, на умовах лізингу,  мобільну установку зневоднення осаду на базі </w:t>
      </w:r>
      <w:proofErr w:type="spellStart"/>
      <w:r>
        <w:rPr>
          <w:rFonts w:ascii="Times New Roman" w:hAnsi="Times New Roman"/>
          <w:sz w:val="28"/>
          <w:szCs w:val="28"/>
          <w:lang w:val="uk-UA"/>
        </w:rPr>
        <w:t>мультидискового</w:t>
      </w:r>
      <w:proofErr w:type="spellEnd"/>
      <w:r>
        <w:rPr>
          <w:rFonts w:ascii="Times New Roman" w:hAnsi="Times New Roman"/>
          <w:sz w:val="28"/>
          <w:szCs w:val="28"/>
          <w:lang w:val="uk-UA"/>
        </w:rPr>
        <w:t xml:space="preserve"> шнекового дегідратора MDQ 452 (14,6 тис. грн). </w:t>
      </w:r>
    </w:p>
    <w:p w:rsidR="008D3D78" w:rsidRDefault="008D3D78" w:rsidP="00A333BF">
      <w:pPr>
        <w:pStyle w:val="ae"/>
        <w:keepNext/>
        <w:keepLines/>
        <w:tabs>
          <w:tab w:val="left" w:pos="2982"/>
        </w:tabs>
        <w:suppressAutoHyphens/>
        <w:spacing w:after="212" w:line="240" w:lineRule="auto"/>
        <w:ind w:left="0" w:firstLine="567"/>
        <w:jc w:val="both"/>
        <w:rPr>
          <w:rFonts w:ascii="Times New Roman" w:hAnsi="Times New Roman"/>
          <w:b/>
          <w:bCs/>
          <w:color w:val="FF0000"/>
          <w:sz w:val="28"/>
          <w:szCs w:val="28"/>
          <w:lang w:val="uk-UA"/>
        </w:rPr>
      </w:pPr>
    </w:p>
    <w:p w:rsidR="008D3D78" w:rsidRDefault="00A333BF" w:rsidP="00A333BF">
      <w:pPr>
        <w:pStyle w:val="ae"/>
        <w:keepNext/>
        <w:keepLines/>
        <w:tabs>
          <w:tab w:val="left" w:pos="2982"/>
        </w:tabs>
        <w:suppressAutoHyphens/>
        <w:spacing w:after="0" w:line="240" w:lineRule="auto"/>
        <w:ind w:left="0" w:firstLine="567"/>
        <w:jc w:val="both"/>
        <w:rPr>
          <w:sz w:val="28"/>
          <w:szCs w:val="28"/>
        </w:rPr>
      </w:pPr>
      <w:r>
        <w:rPr>
          <w:rFonts w:ascii="Times New Roman" w:hAnsi="Times New Roman"/>
          <w:b/>
          <w:color w:val="000000"/>
          <w:sz w:val="28"/>
          <w:szCs w:val="28"/>
          <w:lang w:val="uk-UA"/>
        </w:rPr>
        <w:t>6. </w:t>
      </w:r>
      <w:r>
        <w:rPr>
          <w:rFonts w:ascii="Times New Roman" w:hAnsi="Times New Roman"/>
          <w:b/>
          <w:bCs/>
          <w:color w:val="000000"/>
          <w:sz w:val="28"/>
          <w:szCs w:val="28"/>
          <w:lang w:val="uk-UA"/>
        </w:rPr>
        <w:t>Проведення капітального ремонту об’єктів вулично-дорожньої мережі, прибудинкових територій, вулиць, скверів та секторів приватної житлової забудови Луцької міської територіальної громади (згідно з переліком, який затверджується окремим рішенням міської ради).</w:t>
      </w:r>
    </w:p>
    <w:p w:rsidR="008D3D78" w:rsidRDefault="00A333BF" w:rsidP="00A333BF">
      <w:pPr>
        <w:pStyle w:val="a4"/>
        <w:widowControl w:val="0"/>
        <w:spacing w:after="0" w:line="240" w:lineRule="auto"/>
        <w:jc w:val="both"/>
        <w:rPr>
          <w:sz w:val="28"/>
          <w:szCs w:val="28"/>
        </w:rPr>
      </w:pPr>
      <w:r>
        <w:rPr>
          <w:rFonts w:ascii="Times New Roman" w:hAnsi="Times New Roman" w:cs="Times New Roman"/>
          <w:sz w:val="28"/>
          <w:szCs w:val="28"/>
        </w:rPr>
        <w:t xml:space="preserve">У зв’язку з введенням в Україні воєнного стану, 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фінансування робіт з капітального ремонту об’єктів вулично-дорожньої мережі було призупинено. У звітному періоді проводилися роботи з ліквідації </w:t>
      </w:r>
      <w:proofErr w:type="spellStart"/>
      <w:r>
        <w:rPr>
          <w:rFonts w:ascii="Times New Roman" w:hAnsi="Times New Roman" w:cs="Times New Roman"/>
          <w:sz w:val="28"/>
          <w:szCs w:val="28"/>
        </w:rPr>
        <w:t>ямковості</w:t>
      </w:r>
      <w:proofErr w:type="spellEnd"/>
      <w:r>
        <w:rPr>
          <w:rFonts w:ascii="Times New Roman" w:hAnsi="Times New Roman" w:cs="Times New Roman"/>
          <w:sz w:val="28"/>
          <w:szCs w:val="28"/>
        </w:rPr>
        <w:t xml:space="preserve"> та поточні ремонти на магістральних вулицях, та вулицях, де курсує великий потік автомобільного транспорту.</w:t>
      </w:r>
    </w:p>
    <w:p w:rsidR="008D3D78" w:rsidRDefault="008D3D78" w:rsidP="00A333BF">
      <w:pPr>
        <w:pStyle w:val="a4"/>
        <w:widowControl w:val="0"/>
        <w:spacing w:line="240" w:lineRule="auto"/>
        <w:jc w:val="both"/>
        <w:rPr>
          <w:rFonts w:ascii="Times New Roman" w:hAnsi="Times New Roman"/>
          <w:b/>
          <w:bCs/>
          <w:color w:val="FF0000"/>
          <w:sz w:val="28"/>
          <w:szCs w:val="28"/>
        </w:rPr>
      </w:pPr>
    </w:p>
    <w:p w:rsidR="008D3D78" w:rsidRDefault="00A333BF" w:rsidP="00A333BF">
      <w:pPr>
        <w:pStyle w:val="a4"/>
        <w:widowControl w:val="0"/>
        <w:spacing w:after="0" w:line="240" w:lineRule="auto"/>
        <w:jc w:val="both"/>
        <w:rPr>
          <w:sz w:val="28"/>
          <w:szCs w:val="28"/>
        </w:rPr>
      </w:pPr>
      <w:r>
        <w:rPr>
          <w:rFonts w:ascii="Times New Roman" w:hAnsi="Times New Roman"/>
          <w:b/>
          <w:bCs/>
          <w:color w:val="000000"/>
          <w:sz w:val="28"/>
          <w:szCs w:val="28"/>
        </w:rPr>
        <w:t>7. </w:t>
      </w:r>
      <w:r>
        <w:rPr>
          <w:rFonts w:ascii="Times New Roman" w:hAnsi="Times New Roman" w:cs="Times New Roman"/>
          <w:b/>
          <w:bCs/>
          <w:color w:val="000000"/>
          <w:sz w:val="28"/>
          <w:szCs w:val="28"/>
        </w:rPr>
        <w:t>Впровадження заходів проєктів міжнародної технічної допомоги</w:t>
      </w:r>
    </w:p>
    <w:p w:rsidR="008D3D78" w:rsidRDefault="00A333BF" w:rsidP="00A333BF">
      <w:pPr>
        <w:pStyle w:val="a4"/>
        <w:widowControl w:val="0"/>
        <w:spacing w:after="0" w:line="240" w:lineRule="auto"/>
        <w:jc w:val="both"/>
        <w:rPr>
          <w:sz w:val="28"/>
          <w:szCs w:val="28"/>
        </w:rPr>
      </w:pPr>
      <w:r>
        <w:rPr>
          <w:rFonts w:ascii="Times New Roman" w:hAnsi="Times New Roman" w:cs="Times New Roman"/>
          <w:i/>
          <w:sz w:val="28"/>
          <w:szCs w:val="28"/>
          <w:u w:val="single"/>
        </w:rPr>
        <w:t>Проєкт</w:t>
      </w:r>
      <w:r>
        <w:rPr>
          <w:rFonts w:ascii="Times New Roman" w:hAnsi="Times New Roman" w:cs="Times New Roman"/>
          <w:b/>
          <w:i/>
          <w:sz w:val="28"/>
          <w:szCs w:val="28"/>
          <w:u w:val="single"/>
        </w:rPr>
        <w:t xml:space="preserve"> </w:t>
      </w:r>
      <w:r>
        <w:rPr>
          <w:rFonts w:ascii="Times New Roman" w:hAnsi="Times New Roman" w:cs="Times New Roman"/>
          <w:i/>
          <w:color w:val="000000"/>
          <w:sz w:val="28"/>
          <w:szCs w:val="28"/>
          <w:u w:val="single"/>
        </w:rPr>
        <w:t xml:space="preserve">«Нове життя старого міста: </w:t>
      </w:r>
      <w:proofErr w:type="spellStart"/>
      <w:r>
        <w:rPr>
          <w:rFonts w:ascii="Times New Roman" w:hAnsi="Times New Roman" w:cs="Times New Roman"/>
          <w:i/>
          <w:color w:val="000000"/>
          <w:sz w:val="28"/>
          <w:szCs w:val="28"/>
          <w:u w:val="single"/>
        </w:rPr>
        <w:t>ревіталізація</w:t>
      </w:r>
      <w:proofErr w:type="spellEnd"/>
      <w:r>
        <w:rPr>
          <w:rFonts w:ascii="Times New Roman" w:hAnsi="Times New Roman" w:cs="Times New Roman"/>
          <w:i/>
          <w:color w:val="000000"/>
          <w:sz w:val="28"/>
          <w:szCs w:val="28"/>
          <w:u w:val="single"/>
        </w:rPr>
        <w:t xml:space="preserve"> пам’яток історико-культурної спадщини Луцька та Любліна».</w:t>
      </w:r>
      <w:r>
        <w:rPr>
          <w:rFonts w:ascii="Times New Roman" w:hAnsi="Times New Roman" w:cs="Times New Roman"/>
          <w:color w:val="000000"/>
          <w:sz w:val="28"/>
          <w:szCs w:val="28"/>
        </w:rPr>
        <w:t xml:space="preserve"> (Програма транскордонного співробітництва Польща-Білорусь-Україна 2014-2020 Європейського інструменту сусідства). </w:t>
      </w:r>
    </w:p>
    <w:p w:rsidR="008D3D78" w:rsidRDefault="00A333BF" w:rsidP="00A333BF">
      <w:pPr>
        <w:pStyle w:val="a4"/>
        <w:widowControl w:val="0"/>
        <w:spacing w:after="0" w:line="240" w:lineRule="auto"/>
        <w:jc w:val="both"/>
      </w:pPr>
      <w:r>
        <w:rPr>
          <w:rStyle w:val="a5"/>
          <w:rFonts w:ascii="Times New Roman" w:hAnsi="Times New Roman"/>
          <w:b w:val="0"/>
          <w:bCs/>
          <w:sz w:val="28"/>
          <w:szCs w:val="28"/>
          <w:shd w:val="clear" w:color="auto" w:fill="FFFFFF"/>
        </w:rPr>
        <w:t>Мета проєкту</w:t>
      </w:r>
      <w:r>
        <w:rPr>
          <w:rFonts w:ascii="Times New Roman" w:hAnsi="Times New Roman" w:cs="Times New Roman"/>
          <w:sz w:val="28"/>
          <w:szCs w:val="28"/>
          <w:shd w:val="clear" w:color="auto" w:fill="FFFFFF"/>
        </w:rPr>
        <w:t xml:space="preserve">: підвищення туристичної привабливості Луцька та Любліна, </w:t>
      </w:r>
      <w:r>
        <w:rPr>
          <w:rFonts w:ascii="Times New Roman" w:hAnsi="Times New Roman" w:cs="Times New Roman"/>
          <w:sz w:val="28"/>
          <w:szCs w:val="28"/>
          <w:shd w:val="clear" w:color="auto" w:fill="FFFFFF"/>
        </w:rPr>
        <w:lastRenderedPageBreak/>
        <w:t xml:space="preserve">шляхом створення спільних міжнародних туристичних об`єктів на основі спільної історико-культурної спадщини. </w:t>
      </w:r>
      <w:r>
        <w:rPr>
          <w:rFonts w:ascii="Times New Roman" w:hAnsi="Times New Roman" w:cs="Times New Roman"/>
          <w:color w:val="000000"/>
          <w:sz w:val="28"/>
          <w:szCs w:val="28"/>
        </w:rPr>
        <w:t xml:space="preserve">Заплановано відкриття у цокольних приміщеннях башти </w:t>
      </w:r>
      <w:proofErr w:type="spellStart"/>
      <w:r>
        <w:rPr>
          <w:rFonts w:ascii="Times New Roman" w:hAnsi="Times New Roman" w:cs="Times New Roman"/>
          <w:color w:val="000000"/>
          <w:sz w:val="28"/>
          <w:szCs w:val="28"/>
        </w:rPr>
        <w:t>Чорторийських</w:t>
      </w:r>
      <w:proofErr w:type="spellEnd"/>
      <w:r>
        <w:rPr>
          <w:rFonts w:ascii="Times New Roman" w:hAnsi="Times New Roman" w:cs="Times New Roman"/>
          <w:color w:val="000000"/>
          <w:sz w:val="28"/>
          <w:szCs w:val="28"/>
        </w:rPr>
        <w:t xml:space="preserve"> та підвалах колишнього колегіуму єзуїтів інтерактивного музею-майстерні лицарства та середньовічних часів.</w:t>
      </w:r>
    </w:p>
    <w:p w:rsidR="008D3D78" w:rsidRDefault="00A333BF" w:rsidP="00A333BF">
      <w:pPr>
        <w:pStyle w:val="a4"/>
        <w:widowControl w:val="0"/>
        <w:spacing w:line="240" w:lineRule="auto"/>
        <w:jc w:val="both"/>
        <w:rPr>
          <w:sz w:val="28"/>
          <w:szCs w:val="28"/>
        </w:rPr>
      </w:pPr>
      <w:r>
        <w:rPr>
          <w:rFonts w:ascii="Times New Roman" w:hAnsi="Times New Roman" w:cs="Times New Roman"/>
          <w:color w:val="000000"/>
          <w:sz w:val="28"/>
          <w:szCs w:val="28"/>
        </w:rPr>
        <w:t>У звітному періоді основну увагу було зосереджено на облаштуванні музею-майстерні лицарства та середньовічних часів у відреставрованих підвалах. Закуплено виставкові системи (манекени) для експонування лицарських обладунків. Проведено закупівлі меблів-реплік для облаштування експозиції навчального процесу в колегіумі у середньовіччі, експозиційні меблі та інші предмети інтер’єру для організації простору Музею майстерні лицарства та середньовічних часів.</w:t>
      </w:r>
    </w:p>
    <w:p w:rsidR="008D3D78" w:rsidRDefault="00A333BF" w:rsidP="00A333BF">
      <w:pPr>
        <w:jc w:val="both"/>
        <w:rPr>
          <w:sz w:val="28"/>
          <w:szCs w:val="28"/>
        </w:rPr>
      </w:pPr>
      <w:r>
        <w:rPr>
          <w:rFonts w:ascii="Times New Roman" w:hAnsi="Times New Roman" w:cs="Times New Roman"/>
          <w:i/>
          <w:color w:val="000000"/>
          <w:sz w:val="28"/>
          <w:szCs w:val="28"/>
          <w:u w:val="single"/>
        </w:rPr>
        <w:t xml:space="preserve">Проєкт «Промоція та захист природної спадщини міських річок та прибережних територій </w:t>
      </w:r>
      <w:proofErr w:type="spellStart"/>
      <w:r>
        <w:rPr>
          <w:rFonts w:ascii="Times New Roman" w:hAnsi="Times New Roman" w:cs="Times New Roman"/>
          <w:i/>
          <w:color w:val="000000"/>
          <w:sz w:val="28"/>
          <w:szCs w:val="28"/>
          <w:u w:val="single"/>
        </w:rPr>
        <w:t>Жешува</w:t>
      </w:r>
      <w:proofErr w:type="spellEnd"/>
      <w:r>
        <w:rPr>
          <w:rFonts w:ascii="Times New Roman" w:hAnsi="Times New Roman" w:cs="Times New Roman"/>
          <w:i/>
          <w:color w:val="000000"/>
          <w:sz w:val="28"/>
          <w:szCs w:val="28"/>
          <w:u w:val="single"/>
        </w:rPr>
        <w:t xml:space="preserve"> та Луцька».</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(Програма транскордонного співробітництва Польща-Білорусь-Україна 2014-2020 Європейського інструменту сусідства). </w:t>
      </w:r>
    </w:p>
    <w:p w:rsidR="008D3D78" w:rsidRDefault="00A333BF" w:rsidP="00A333BF">
      <w:pPr>
        <w:jc w:val="both"/>
      </w:pPr>
      <w:r>
        <w:rPr>
          <w:rStyle w:val="a5"/>
          <w:rFonts w:ascii="Times New Roman" w:hAnsi="Times New Roman"/>
          <w:b w:val="0"/>
          <w:bCs/>
          <w:sz w:val="28"/>
          <w:szCs w:val="28"/>
          <w:shd w:val="clear" w:color="auto" w:fill="FFFFFF"/>
        </w:rPr>
        <w:t>Мета проєкту</w:t>
      </w:r>
      <w:r>
        <w:rPr>
          <w:rFonts w:ascii="Times New Roman" w:hAnsi="Times New Roman" w:cs="Times New Roman"/>
          <w:sz w:val="28"/>
          <w:szCs w:val="28"/>
          <w:shd w:val="clear" w:color="auto" w:fill="FFFFFF"/>
        </w:rPr>
        <w:t xml:space="preserve">: привернення уваги до стану водойм, популяризація природної спадщини серед міського населення, а також підвищення туристичної привабливості Луцька та </w:t>
      </w:r>
      <w:proofErr w:type="spellStart"/>
      <w:r>
        <w:rPr>
          <w:rFonts w:ascii="Times New Roman" w:hAnsi="Times New Roman" w:cs="Times New Roman"/>
          <w:sz w:val="28"/>
          <w:szCs w:val="28"/>
          <w:shd w:val="clear" w:color="auto" w:fill="FFFFFF"/>
        </w:rPr>
        <w:t>Жешува</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color w:val="000000"/>
          <w:sz w:val="28"/>
          <w:szCs w:val="28"/>
        </w:rPr>
        <w:t>Головний захід проєкту – облаштування інформаційного причалу на р. Стир (6 100,0 євро).</w:t>
      </w:r>
    </w:p>
    <w:p w:rsidR="008D3D78" w:rsidRDefault="00A333BF" w:rsidP="00A333BF">
      <w:pPr>
        <w:widowControl w:val="0"/>
        <w:jc w:val="both"/>
        <w:rPr>
          <w:sz w:val="28"/>
          <w:szCs w:val="28"/>
        </w:rPr>
      </w:pPr>
      <w:r>
        <w:rPr>
          <w:rFonts w:ascii="Times New Roman" w:hAnsi="Times New Roman" w:cs="Times New Roman"/>
          <w:color w:val="000000"/>
          <w:sz w:val="28"/>
          <w:szCs w:val="28"/>
        </w:rPr>
        <w:t xml:space="preserve">Проведено торги на виконання послуг з організації інформаційно-просвітницьких занять про ресурси природної спадщини та бережне ставлення до навколишнього середовища у закладах дошкільної освіти міста Луцька. На основі зібраних цінових пропозицій обрано виконавця для розробки дизайну художньої концепції та друку дитячих інтерактивних карт сучасних міст Луцьк та </w:t>
      </w:r>
      <w:proofErr w:type="spellStart"/>
      <w:r>
        <w:rPr>
          <w:rFonts w:ascii="Times New Roman" w:hAnsi="Times New Roman" w:cs="Times New Roman"/>
          <w:color w:val="000000"/>
          <w:sz w:val="28"/>
          <w:szCs w:val="28"/>
        </w:rPr>
        <w:t>Жешув</w:t>
      </w:r>
      <w:proofErr w:type="spellEnd"/>
      <w:r>
        <w:rPr>
          <w:rFonts w:ascii="Times New Roman" w:hAnsi="Times New Roman" w:cs="Times New Roman"/>
          <w:color w:val="000000"/>
          <w:sz w:val="28"/>
          <w:szCs w:val="28"/>
        </w:rPr>
        <w:t xml:space="preserve"> (Республіка Польща) та їх природної спадщини. </w:t>
      </w:r>
    </w:p>
    <w:p w:rsidR="008D3D78" w:rsidRDefault="00A333BF" w:rsidP="00A333BF">
      <w:pPr>
        <w:widowControl w:val="0"/>
        <w:jc w:val="both"/>
        <w:rPr>
          <w:sz w:val="28"/>
          <w:szCs w:val="28"/>
        </w:rPr>
      </w:pPr>
      <w:r>
        <w:rPr>
          <w:rFonts w:ascii="Times New Roman" w:hAnsi="Times New Roman" w:cs="Times New Roman"/>
          <w:color w:val="000000"/>
          <w:sz w:val="28"/>
          <w:szCs w:val="28"/>
        </w:rPr>
        <w:t xml:space="preserve">Обрано експерта з охорони навколишнього середовища щодо проєкту. Проводився збір інформації про річку Стир, рослин та тварин, що її населяють, а також найпоширеніші джерела забруднення води та їх вплив на флору та фауну, яка буде розміщена на офіційному туристичному сайті Луцька www.visitlutsk.com, а також на інформаційних таблицях біля річки. Термін реалізації проєкту продовжено до 28 лютого 2023 року. Також розпочато відбір виконавця з ремонту та облаштуванню причалу.  </w:t>
      </w:r>
    </w:p>
    <w:p w:rsidR="008D3D78" w:rsidRDefault="00A333BF" w:rsidP="00A333BF">
      <w:pPr>
        <w:widowControl w:val="0"/>
        <w:jc w:val="both"/>
        <w:rPr>
          <w:sz w:val="28"/>
          <w:szCs w:val="28"/>
        </w:rPr>
      </w:pPr>
      <w:r>
        <w:rPr>
          <w:rFonts w:ascii="Times New Roman" w:hAnsi="Times New Roman" w:cs="Times New Roman"/>
          <w:i/>
          <w:color w:val="000000"/>
          <w:sz w:val="28"/>
          <w:szCs w:val="28"/>
          <w:u w:val="single"/>
        </w:rPr>
        <w:t>Проєкт «Таємниці двох веж: просування середньовічних укріплень Луцька та Любліна за допомогою інноваційних технологій»</w:t>
      </w:r>
      <w:r>
        <w:rPr>
          <w:rFonts w:ascii="Times New Roman" w:hAnsi="Times New Roman" w:cs="Times New Roman"/>
          <w:color w:val="000000"/>
          <w:sz w:val="28"/>
          <w:szCs w:val="28"/>
        </w:rPr>
        <w:t xml:space="preserve"> (Програма транскордонного співробітництва Польща-Білорусь-Україна 2014-2020 Європейського інструменту сусідства). </w:t>
      </w:r>
    </w:p>
    <w:p w:rsidR="008D3D78" w:rsidRDefault="00A333BF" w:rsidP="00A333BF">
      <w:pPr>
        <w:widowControl w:val="0"/>
        <w:jc w:val="both"/>
      </w:pPr>
      <w:r>
        <w:rPr>
          <w:rStyle w:val="a5"/>
          <w:rFonts w:ascii="Times New Roman" w:hAnsi="Times New Roman"/>
          <w:b w:val="0"/>
          <w:bCs/>
          <w:sz w:val="28"/>
          <w:szCs w:val="28"/>
          <w:shd w:val="clear" w:color="auto" w:fill="FFFFFF"/>
        </w:rPr>
        <w:t>Мета проєкту</w:t>
      </w:r>
      <w:r>
        <w:rPr>
          <w:rFonts w:ascii="Times New Roman" w:hAnsi="Times New Roman" w:cs="Times New Roman"/>
          <w:sz w:val="28"/>
          <w:szCs w:val="28"/>
          <w:shd w:val="clear" w:color="auto" w:fill="FFFFFF"/>
        </w:rPr>
        <w:t>: збільшення кількості відвідувачів Старих міст Луцька та Любліна, як місць високої концентрації історичної спадщини, посилення зацікавленості у пам’ятках, шляхом створення нового транскордонного та інноваційного туристичного продукту.</w:t>
      </w:r>
    </w:p>
    <w:p w:rsidR="008D3D78" w:rsidRDefault="00A333BF" w:rsidP="00A333BF">
      <w:pPr>
        <w:jc w:val="both"/>
        <w:rPr>
          <w:sz w:val="28"/>
          <w:szCs w:val="28"/>
        </w:rPr>
      </w:pPr>
      <w:r>
        <w:rPr>
          <w:rFonts w:ascii="Times New Roman" w:hAnsi="Times New Roman" w:cs="Times New Roman"/>
          <w:color w:val="000000"/>
          <w:sz w:val="28"/>
          <w:szCs w:val="28"/>
        </w:rPr>
        <w:t>У звітному періоді підготовлено 4 статті про цікаві історичні постаті відомих людей середньовічного Луцька українською мовою та здійснено переклад 2 статей з польської на українську мову для публікації в буклеті. Опрацьовано концепцію персонажів мобільного додатку. Розпочато роботи над документацією для процедури закупівлі. Через введення воєнного стану онлайн-зустріч в межах проведення круглого столу перенесено на невизначений термін. Термін реалізації проєкту продовжено до 31.01.2023.</w:t>
      </w:r>
    </w:p>
    <w:p w:rsidR="008D3D78" w:rsidRDefault="00A333BF" w:rsidP="00A333BF">
      <w:pPr>
        <w:jc w:val="both"/>
        <w:rPr>
          <w:sz w:val="28"/>
          <w:szCs w:val="28"/>
        </w:rPr>
      </w:pPr>
      <w:r>
        <w:rPr>
          <w:rFonts w:ascii="Times New Roman" w:hAnsi="Times New Roman" w:cs="Times New Roman"/>
          <w:i/>
          <w:color w:val="000000"/>
          <w:sz w:val="28"/>
          <w:szCs w:val="28"/>
          <w:u w:val="single"/>
        </w:rPr>
        <w:t>Проєкт «Спільний пошук нових рішень у комунальному господарстві: поводження з органічними відходами у Луцькій міській територіальній громаді»</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Програма «Сталий розвиток громад через партнерські </w:t>
      </w:r>
      <w:proofErr w:type="spellStart"/>
      <w:r>
        <w:rPr>
          <w:rFonts w:ascii="Times New Roman" w:hAnsi="Times New Roman" w:cs="Times New Roman"/>
          <w:color w:val="000000"/>
          <w:sz w:val="28"/>
          <w:szCs w:val="28"/>
        </w:rPr>
        <w:t>проєкти</w:t>
      </w:r>
      <w:proofErr w:type="spellEnd"/>
      <w:r>
        <w:rPr>
          <w:rFonts w:ascii="Times New Roman" w:hAnsi="Times New Roman" w:cs="Times New Roman"/>
          <w:color w:val="000000"/>
          <w:sz w:val="28"/>
          <w:szCs w:val="28"/>
        </w:rPr>
        <w:t> – NAKOPA 2020» за підтримки Федерального міністерства економічного співробітництва й розвитку ФРН).</w:t>
      </w:r>
    </w:p>
    <w:p w:rsidR="008D3D78" w:rsidRDefault="00A333BF" w:rsidP="00A333BF">
      <w:pPr>
        <w:jc w:val="both"/>
        <w:rPr>
          <w:sz w:val="28"/>
          <w:szCs w:val="28"/>
        </w:rPr>
      </w:pPr>
      <w:r>
        <w:rPr>
          <w:rFonts w:ascii="Times New Roman" w:hAnsi="Times New Roman" w:cs="Times New Roman"/>
          <w:color w:val="000000"/>
          <w:sz w:val="28"/>
          <w:szCs w:val="28"/>
        </w:rPr>
        <w:t>В рамках реалізації проєкту планується встановлення обладнання для очищення фільтрату на полігоні ТПВ у с. </w:t>
      </w:r>
      <w:proofErr w:type="spellStart"/>
      <w:r>
        <w:rPr>
          <w:rFonts w:ascii="Times New Roman" w:hAnsi="Times New Roman" w:cs="Times New Roman"/>
          <w:color w:val="000000"/>
          <w:sz w:val="28"/>
          <w:szCs w:val="28"/>
        </w:rPr>
        <w:t>Брище</w:t>
      </w:r>
      <w:proofErr w:type="spellEnd"/>
      <w:r>
        <w:rPr>
          <w:rFonts w:ascii="Times New Roman" w:hAnsi="Times New Roman" w:cs="Times New Roman"/>
          <w:color w:val="000000"/>
          <w:sz w:val="28"/>
          <w:szCs w:val="28"/>
        </w:rPr>
        <w:t xml:space="preserve"> – 275 000,0 євро, закупівля для шкіл 20 компостерів та 20 комплектів ферментів/органічної продукції для компостерів – 4 500 євро, розробка Концепції управління органічними відходами –    3 089 євро.</w:t>
      </w:r>
    </w:p>
    <w:p w:rsidR="008D3D78" w:rsidRDefault="00A333BF" w:rsidP="00A333BF">
      <w:pPr>
        <w:widowControl w:val="0"/>
        <w:jc w:val="both"/>
        <w:rPr>
          <w:sz w:val="28"/>
          <w:szCs w:val="28"/>
        </w:rPr>
      </w:pPr>
      <w:r>
        <w:rPr>
          <w:rFonts w:ascii="Times New Roman" w:hAnsi="Times New Roman" w:cs="Times New Roman"/>
          <w:color w:val="000000"/>
          <w:sz w:val="28"/>
          <w:szCs w:val="28"/>
        </w:rPr>
        <w:t>Проведено підготовку технічного завдання для проведення закупівлі станції очищення фільтрату,</w:t>
      </w:r>
      <w:bookmarkStart w:id="1" w:name="_GoBack11"/>
      <w:bookmarkEnd w:id="1"/>
      <w:r>
        <w:rPr>
          <w:rFonts w:ascii="Times New Roman" w:hAnsi="Times New Roman" w:cs="Times New Roman"/>
          <w:color w:val="000000"/>
          <w:sz w:val="28"/>
          <w:szCs w:val="28"/>
        </w:rPr>
        <w:t xml:space="preserve"> відбулася зустріч робочої групи та здійснено реєстрацію проєкту в Кабінеті Міністрів України. Однак, у зв’язку з введенням воєнного стану в державі, реалізацію заходів проєкту призупинено.</w:t>
      </w:r>
    </w:p>
    <w:p w:rsidR="008D3D78" w:rsidRDefault="008D3D78" w:rsidP="00A333BF">
      <w:pPr>
        <w:widowControl w:val="0"/>
        <w:jc w:val="both"/>
        <w:rPr>
          <w:rFonts w:ascii="Times New Roman" w:hAnsi="Times New Roman" w:cs="Times New Roman"/>
          <w:b/>
          <w:color w:val="000000"/>
          <w:sz w:val="28"/>
          <w:szCs w:val="28"/>
        </w:rPr>
      </w:pPr>
    </w:p>
    <w:p w:rsidR="008D3D78" w:rsidRDefault="00A333BF" w:rsidP="00A333BF">
      <w:pPr>
        <w:widowControl w:val="0"/>
        <w:jc w:val="both"/>
        <w:rPr>
          <w:sz w:val="28"/>
          <w:szCs w:val="28"/>
        </w:rPr>
      </w:pPr>
      <w:r>
        <w:rPr>
          <w:rFonts w:ascii="Times New Roman" w:hAnsi="Times New Roman" w:cs="Times New Roman"/>
          <w:b/>
          <w:color w:val="000000"/>
          <w:sz w:val="28"/>
          <w:szCs w:val="28"/>
        </w:rPr>
        <w:t>8</w:t>
      </w:r>
      <w:r>
        <w:rPr>
          <w:rFonts w:ascii="Times New Roman" w:hAnsi="Times New Roman" w:cs="Times New Roman"/>
          <w:b/>
          <w:sz w:val="28"/>
          <w:szCs w:val="28"/>
        </w:rPr>
        <w:t>.</w:t>
      </w:r>
      <w:r>
        <w:rPr>
          <w:rFonts w:ascii="Times New Roman" w:hAnsi="Times New Roman" w:cs="Times New Roman"/>
          <w:sz w:val="28"/>
          <w:szCs w:val="28"/>
        </w:rPr>
        <w:t> </w:t>
      </w:r>
      <w:r>
        <w:rPr>
          <w:rFonts w:ascii="Times New Roman" w:hAnsi="Times New Roman" w:cs="Times New Roman"/>
          <w:b/>
          <w:bCs/>
          <w:sz w:val="28"/>
          <w:szCs w:val="28"/>
        </w:rPr>
        <w:t xml:space="preserve">Забезпечення функціонування </w:t>
      </w:r>
      <w:r>
        <w:rPr>
          <w:rFonts w:ascii="Times New Roman" w:hAnsi="Times New Roman" w:cs="Times New Roman"/>
          <w:b/>
          <w:bCs/>
          <w:color w:val="000000"/>
          <w:sz w:val="28"/>
          <w:szCs w:val="28"/>
        </w:rPr>
        <w:t>комунальних некомерційних підприємств охорони здоров’я Луцької міської територіальної громади в умовах карантинних заходів проти поширення пандемії COVID-19 із дотриманням вимог нормативно-правових актів та розпорядчих документів.</w:t>
      </w:r>
    </w:p>
    <w:p w:rsidR="008D3D78" w:rsidRDefault="00A333BF" w:rsidP="00A333BF">
      <w:pPr>
        <w:widowControl w:val="0"/>
        <w:jc w:val="both"/>
        <w:rPr>
          <w:sz w:val="28"/>
          <w:szCs w:val="28"/>
        </w:rPr>
      </w:pPr>
      <w:r>
        <w:rPr>
          <w:rFonts w:ascii="Times New Roman" w:hAnsi="Times New Roman" w:cs="Times New Roman"/>
          <w:sz w:val="28"/>
          <w:szCs w:val="28"/>
        </w:rPr>
        <w:t>З 01 січня 2022 року комунальними підприємствами охорони здоров’я Луцької міської територіальної громади підписано договори з Національною службою здоров’я України на надання медичних послуг за програмою державних медичних гарантій, включаючи пакет на надання медичної стаціонарної допомоги з гострою респіраторною хворобою COVID-19. Однак, у звітному періоді, відповідно до постанови Кабінету Міністрів України від 29.12.2021 № 1440 «Деякі питання реалізації програми державних гарантій медичного обслуговування населення у 2021 році» не передбачено пакет медичних послуг на проведення доплат за шкідливі умови праці медичним працівникам Центрів масової вакцинації від COVID-19, пунктів вакцинації та мобільних бригад.</w:t>
      </w:r>
    </w:p>
    <w:p w:rsidR="008D3D78" w:rsidRDefault="008D3D78" w:rsidP="00A333BF">
      <w:pPr>
        <w:widowControl w:val="0"/>
        <w:jc w:val="both"/>
        <w:rPr>
          <w:rFonts w:ascii="Times New Roman" w:hAnsi="Times New Roman" w:cs="Times New Roman"/>
          <w:color w:val="000000"/>
          <w:sz w:val="28"/>
          <w:szCs w:val="28"/>
        </w:rPr>
      </w:pPr>
    </w:p>
    <w:p w:rsidR="008D3D78" w:rsidRDefault="00A333BF" w:rsidP="00A333BF">
      <w:pPr>
        <w:widowControl w:val="0"/>
        <w:jc w:val="both"/>
        <w:rPr>
          <w:sz w:val="28"/>
          <w:szCs w:val="28"/>
        </w:rPr>
      </w:pPr>
      <w:r>
        <w:rPr>
          <w:rFonts w:ascii="Times New Roman" w:hAnsi="Times New Roman" w:cs="Times New Roman"/>
          <w:b/>
          <w:color w:val="000000"/>
          <w:sz w:val="28"/>
          <w:szCs w:val="28"/>
        </w:rPr>
        <w:t>9. </w:t>
      </w:r>
      <w:r>
        <w:rPr>
          <w:rFonts w:ascii="Times New Roman" w:hAnsi="Times New Roman" w:cs="Times New Roman"/>
          <w:b/>
          <w:bCs/>
          <w:sz w:val="28"/>
          <w:szCs w:val="28"/>
        </w:rPr>
        <w:t>Реалізація проєктів спрямованих на підтримку та розвиток підприємництва.</w:t>
      </w:r>
    </w:p>
    <w:p w:rsidR="008D3D78" w:rsidRDefault="00A333BF" w:rsidP="00A333BF">
      <w:pPr>
        <w:jc w:val="both"/>
        <w:rPr>
          <w:sz w:val="28"/>
          <w:szCs w:val="28"/>
        </w:rPr>
      </w:pPr>
      <w:r>
        <w:rPr>
          <w:rFonts w:ascii="Times New Roman" w:hAnsi="Times New Roman" w:cs="Times New Roman"/>
          <w:i/>
          <w:sz w:val="28"/>
          <w:szCs w:val="28"/>
          <w:u w:val="single"/>
          <w:lang w:eastAsia="uk-UA"/>
        </w:rPr>
        <w:t>Підприємливі діти: Луцьк-Люблін»</w:t>
      </w:r>
      <w:r>
        <w:rPr>
          <w:rFonts w:ascii="Times New Roman" w:hAnsi="Times New Roman" w:cs="Times New Roman"/>
          <w:b/>
          <w:sz w:val="28"/>
          <w:szCs w:val="28"/>
          <w:u w:val="single"/>
          <w:lang w:eastAsia="uk-UA"/>
        </w:rPr>
        <w:t xml:space="preserve"> </w:t>
      </w:r>
      <w:r>
        <w:rPr>
          <w:sz w:val="28"/>
          <w:szCs w:val="28"/>
        </w:rPr>
        <w:t xml:space="preserve">В рамках реалізації «Програми підтримки малого і середнього підприємництва Луцької міської територіальної громади на 2022-2026 роки» вперше на території України, зокрема, у місті Луцьк, спільно з мерією міста Люблін, промисловими підприємствами </w:t>
      </w:r>
      <w:r>
        <w:rPr>
          <w:rFonts w:ascii="Times New Roman" w:hAnsi="Times New Roman" w:cs="Times New Roman"/>
          <w:sz w:val="28"/>
          <w:szCs w:val="28"/>
        </w:rPr>
        <w:t>нашого міста ,</w:t>
      </w:r>
      <w:r>
        <w:rPr>
          <w:sz w:val="28"/>
          <w:szCs w:val="28"/>
        </w:rPr>
        <w:t>університетом імені Марі Кюрі-</w:t>
      </w:r>
      <w:proofErr w:type="spellStart"/>
      <w:r>
        <w:rPr>
          <w:sz w:val="28"/>
          <w:szCs w:val="28"/>
        </w:rPr>
        <w:t>Склодовської</w:t>
      </w:r>
      <w:proofErr w:type="spellEnd"/>
      <w:r>
        <w:rPr>
          <w:sz w:val="28"/>
          <w:szCs w:val="28"/>
        </w:rPr>
        <w:t>, Волинським національним університетом імені Лесі Українки, ГО «Ефект дитини» планувалася реалізація проєкту «Підприємливі діти: Луцьк-Люблін». В період з жовтня 2021 року по лютий 2022 року проводилася підготовка до реалізації вищезгаданого проєкту. В цей час було укладено угоду між університетом імені Марі Кюрі-</w:t>
      </w:r>
      <w:proofErr w:type="spellStart"/>
      <w:r>
        <w:rPr>
          <w:sz w:val="28"/>
          <w:szCs w:val="28"/>
        </w:rPr>
        <w:t>Склодовської</w:t>
      </w:r>
      <w:proofErr w:type="spellEnd"/>
      <w:r>
        <w:rPr>
          <w:sz w:val="28"/>
          <w:szCs w:val="28"/>
        </w:rPr>
        <w:t xml:space="preserve"> та Волинським національним університетом імені Лесі Українки, волинські студенти пройшли профільну підготовку, яка охоплювала вивчення польської мови та розробку навчальних програм тощо. Крім того, було створено </w:t>
      </w:r>
      <w:proofErr w:type="spellStart"/>
      <w:r>
        <w:rPr>
          <w:sz w:val="28"/>
          <w:szCs w:val="28"/>
        </w:rPr>
        <w:t>айдентику</w:t>
      </w:r>
      <w:proofErr w:type="spellEnd"/>
      <w:r>
        <w:rPr>
          <w:sz w:val="28"/>
          <w:szCs w:val="28"/>
        </w:rPr>
        <w:t xml:space="preserve"> проєкту (логотип, іграшка Кликун - підприємець, </w:t>
      </w:r>
      <w:proofErr w:type="spellStart"/>
      <w:r>
        <w:rPr>
          <w:sz w:val="28"/>
          <w:szCs w:val="28"/>
        </w:rPr>
        <w:t>брендований</w:t>
      </w:r>
      <w:proofErr w:type="spellEnd"/>
      <w:r>
        <w:rPr>
          <w:sz w:val="28"/>
          <w:szCs w:val="28"/>
        </w:rPr>
        <w:t xml:space="preserve"> одяг, сувенірна продукція та ін.) та проведено </w:t>
      </w:r>
      <w:proofErr w:type="spellStart"/>
      <w:r>
        <w:rPr>
          <w:sz w:val="28"/>
          <w:szCs w:val="28"/>
        </w:rPr>
        <w:t>промокампанію</w:t>
      </w:r>
      <w:proofErr w:type="spellEnd"/>
      <w:r>
        <w:rPr>
          <w:sz w:val="28"/>
          <w:szCs w:val="28"/>
        </w:rPr>
        <w:t xml:space="preserve"> у засобах масової інформації та соціальних мережах міст Луцька і Любліна.</w:t>
      </w:r>
      <w:r>
        <w:rPr>
          <w:rFonts w:ascii="Calibri" w:hAnsi="Calibri"/>
          <w:sz w:val="28"/>
          <w:szCs w:val="28"/>
        </w:rPr>
        <w:t xml:space="preserve"> </w:t>
      </w:r>
      <w:r>
        <w:rPr>
          <w:sz w:val="28"/>
          <w:szCs w:val="28"/>
        </w:rPr>
        <w:t xml:space="preserve">Офіційний старт проєкту (у форматі онлайн зустрічі із польськими колегами-партнерами) був запланований на 24 лютого 2022 року. </w:t>
      </w:r>
      <w:r>
        <w:rPr>
          <w:rFonts w:ascii="Times New Roman" w:hAnsi="Times New Roman" w:cs="Times New Roman"/>
          <w:sz w:val="28"/>
          <w:szCs w:val="28"/>
        </w:rPr>
        <w:t>Після введення воєнного стану в Україні,</w:t>
      </w:r>
      <w:r>
        <w:rPr>
          <w:rFonts w:ascii="Calibri" w:hAnsi="Calibri"/>
          <w:color w:val="FF0000"/>
          <w:sz w:val="28"/>
          <w:szCs w:val="28"/>
        </w:rPr>
        <w:t xml:space="preserve"> </w:t>
      </w:r>
      <w:r>
        <w:rPr>
          <w:sz w:val="28"/>
          <w:szCs w:val="28"/>
        </w:rPr>
        <w:t>співпраця між українськими та польськими учасниками не припинялася</w:t>
      </w:r>
      <w:r>
        <w:rPr>
          <w:rFonts w:ascii="Calibri" w:hAnsi="Calibri"/>
          <w:sz w:val="28"/>
          <w:szCs w:val="28"/>
        </w:rPr>
        <w:t>.</w:t>
      </w:r>
      <w:r>
        <w:rPr>
          <w:sz w:val="28"/>
          <w:szCs w:val="28"/>
        </w:rPr>
        <w:t xml:space="preserve"> Українські діти-школярі, студенти, вчителі, в межах можливостей, продовжували співпрацю та проводили онлайн навчання, зустрічі, майстер-класи.</w:t>
      </w:r>
      <w:r>
        <w:rPr>
          <w:rFonts w:ascii="Calibri" w:hAnsi="Calibri"/>
          <w:sz w:val="28"/>
          <w:szCs w:val="28"/>
        </w:rPr>
        <w:t xml:space="preserve"> </w:t>
      </w:r>
      <w:r>
        <w:rPr>
          <w:sz w:val="28"/>
          <w:szCs w:val="28"/>
        </w:rPr>
        <w:t xml:space="preserve">14 червня в місті Люблін відбулася завершальна гала-зустріч «Луцьк-Люблін: підприємливі діти». </w:t>
      </w:r>
      <w:r>
        <w:rPr>
          <w:rFonts w:ascii="Calibri" w:hAnsi="Calibri"/>
          <w:sz w:val="28"/>
          <w:szCs w:val="28"/>
        </w:rPr>
        <w:t>У</w:t>
      </w:r>
      <w:r>
        <w:rPr>
          <w:sz w:val="28"/>
          <w:szCs w:val="28"/>
        </w:rPr>
        <w:t>часників з нашого міста там не було.</w:t>
      </w:r>
      <w:r>
        <w:rPr>
          <w:rFonts w:ascii="Calibri" w:hAnsi="Calibri"/>
          <w:sz w:val="28"/>
          <w:szCs w:val="28"/>
        </w:rPr>
        <w:t xml:space="preserve"> </w:t>
      </w:r>
    </w:p>
    <w:p w:rsidR="008D3D78" w:rsidRDefault="00A333BF" w:rsidP="00A333BF">
      <w:pPr>
        <w:jc w:val="both"/>
        <w:rPr>
          <w:sz w:val="28"/>
          <w:szCs w:val="28"/>
        </w:rPr>
      </w:pPr>
      <w:r>
        <w:rPr>
          <w:sz w:val="28"/>
          <w:szCs w:val="28"/>
        </w:rPr>
        <w:t xml:space="preserve">26 травня 2022 року за участю заступника міського голови Ірини </w:t>
      </w:r>
      <w:proofErr w:type="spellStart"/>
      <w:r>
        <w:rPr>
          <w:sz w:val="28"/>
          <w:szCs w:val="28"/>
        </w:rPr>
        <w:t>Чебелюк</w:t>
      </w:r>
      <w:proofErr w:type="spellEnd"/>
      <w:r>
        <w:rPr>
          <w:sz w:val="28"/>
          <w:szCs w:val="28"/>
        </w:rPr>
        <w:t>, працівників департаменту економічної політики, вчителів та школярів Луцьких шкіл (КЗ «Луцький навчально-виховний комплекс № 9», КЗ «Луцька гімназія № 21 імені Михайла Кравчука, КЗЗСО «Луцький ліцей № 27, КЗ «Луцький навчально-виховний комплекс №26 Луцької міської ради Волинської області»), викладачів і студентів Волинського національного університету імені Лесі Українки, відбулася презентаційна зустріч партнерів-учасників проєкту, що представляють наше місто. На заході луцькі школярі презентували свої доробки, обговорювали плани, що були перервані війною та висловлювати побажання про продовження навчання в рамках проєкту в наступному сезоні.</w:t>
      </w:r>
    </w:p>
    <w:p w:rsidR="008D3D78" w:rsidRDefault="00A333BF" w:rsidP="00A333BF">
      <w:pPr>
        <w:pStyle w:val="ac"/>
        <w:shd w:val="clear" w:color="auto" w:fill="FFFFFF"/>
        <w:spacing w:afterAutospacing="1"/>
        <w:jc w:val="both"/>
        <w:rPr>
          <w:sz w:val="28"/>
          <w:szCs w:val="28"/>
        </w:rPr>
      </w:pPr>
      <w:r>
        <w:rPr>
          <w:sz w:val="28"/>
          <w:szCs w:val="28"/>
          <w:u w:val="single"/>
          <w:lang w:val="uk-UA" w:eastAsia="uk-UA"/>
        </w:rPr>
        <w:t>«</w:t>
      </w:r>
      <w:r>
        <w:rPr>
          <w:i/>
          <w:sz w:val="28"/>
          <w:szCs w:val="28"/>
          <w:u w:val="single"/>
          <w:lang w:val="uk-UA" w:eastAsia="uk-UA"/>
        </w:rPr>
        <w:t>Зроблено в Луцьку</w:t>
      </w:r>
      <w:r>
        <w:rPr>
          <w:sz w:val="28"/>
          <w:szCs w:val="28"/>
          <w:u w:val="single"/>
          <w:lang w:val="uk-UA" w:eastAsia="uk-UA"/>
        </w:rPr>
        <w:t>»</w:t>
      </w:r>
      <w:r>
        <w:rPr>
          <w:bCs/>
          <w:sz w:val="28"/>
          <w:szCs w:val="28"/>
          <w:lang w:val="uk-UA" w:eastAsia="uk-UA"/>
        </w:rPr>
        <w:t xml:space="preserve"> З метою популяризації товарів місцевих виробників продовжено реалізацію проєкту «Зроблено в Луцьку». Торговельні мережі міста    Луцька розмістили у своїх закладах торгівлі інформаційної позначки товарів місцевих виробників «Зроблено в Луцьку» поряд з цінниками.</w:t>
      </w:r>
    </w:p>
    <w:p w:rsidR="008D3D78" w:rsidRDefault="00A333BF" w:rsidP="00A333BF">
      <w:pPr>
        <w:pStyle w:val="ac"/>
        <w:shd w:val="clear" w:color="auto" w:fill="FFFFFF"/>
        <w:spacing w:afterAutospacing="1"/>
        <w:jc w:val="both"/>
        <w:rPr>
          <w:sz w:val="28"/>
          <w:szCs w:val="28"/>
        </w:rPr>
      </w:pPr>
      <w:r>
        <w:rPr>
          <w:sz w:val="28"/>
          <w:szCs w:val="28"/>
          <w:u w:val="single"/>
          <w:lang w:val="uk-UA" w:eastAsia="uk-UA"/>
        </w:rPr>
        <w:t>«</w:t>
      </w:r>
      <w:r>
        <w:rPr>
          <w:i/>
          <w:sz w:val="28"/>
          <w:szCs w:val="28"/>
          <w:u w:val="single"/>
          <w:lang w:val="uk-UA" w:eastAsia="uk-UA"/>
        </w:rPr>
        <w:t>Екологічні продукти для громади</w:t>
      </w:r>
      <w:r>
        <w:rPr>
          <w:bCs/>
          <w:sz w:val="28"/>
          <w:szCs w:val="28"/>
          <w:lang w:val="uk-UA"/>
        </w:rPr>
        <w:t xml:space="preserve"> </w:t>
      </w:r>
      <w:r>
        <w:rPr>
          <w:bCs/>
          <w:sz w:val="28"/>
          <w:szCs w:val="28"/>
          <w:lang w:val="uk-UA" w:eastAsia="uk-UA"/>
        </w:rPr>
        <w:t>В рамках проєкту в місті функціонують торговельні майданчики для реалізації продукції сільськогосподарського                 виробництва: на вул. Глушець (навпроти гімназії № 4), на вул. Єршова (поблизу ТЦ «Глобус») та на вул. Володимирська (поблизу житлових будинків № 99-103).</w:t>
      </w:r>
    </w:p>
    <w:p w:rsidR="008D3D78" w:rsidRDefault="00A333BF" w:rsidP="00A333BF">
      <w:pPr>
        <w:jc w:val="both"/>
        <w:rPr>
          <w:sz w:val="28"/>
          <w:szCs w:val="28"/>
        </w:rPr>
      </w:pPr>
      <w:r>
        <w:rPr>
          <w:rFonts w:ascii="Times New Roman" w:hAnsi="Times New Roman" w:cs="Times New Roman"/>
          <w:i/>
          <w:sz w:val="28"/>
          <w:szCs w:val="28"/>
          <w:u w:val="single"/>
          <w:lang w:eastAsia="uk-UA"/>
        </w:rPr>
        <w:t>«Фонд підтримки підприємництва</w:t>
      </w:r>
      <w:r>
        <w:rPr>
          <w:rFonts w:ascii="Times New Roman" w:hAnsi="Times New Roman" w:cs="Times New Roman"/>
          <w:sz w:val="28"/>
          <w:szCs w:val="28"/>
          <w:u w:val="single"/>
          <w:lang w:eastAsia="uk-UA"/>
        </w:rPr>
        <w:t>»</w:t>
      </w:r>
      <w:r>
        <w:rPr>
          <w:rFonts w:ascii="Times New Roman" w:hAnsi="Times New Roman" w:cs="Times New Roman"/>
          <w:bCs/>
          <w:sz w:val="28"/>
          <w:szCs w:val="28"/>
        </w:rPr>
        <w:t xml:space="preserve"> Подано заявку на грантовий конкурс в рамках проєкту «EU4Business: конкурентоспроможність та інтернаціоналізація МСП» щодо проєкту «Розвиток інфраструктури малого та середнього підприємництва Луцької міської територіальної громади», що включає відновлення роботи Луцького міського фонду підтримки підприємництва.</w:t>
      </w:r>
    </w:p>
    <w:p w:rsidR="008D3D78" w:rsidRDefault="00A333BF" w:rsidP="00A333BF">
      <w:pPr>
        <w:jc w:val="both"/>
        <w:rPr>
          <w:sz w:val="28"/>
          <w:szCs w:val="28"/>
        </w:rPr>
      </w:pPr>
      <w:r>
        <w:rPr>
          <w:i/>
          <w:sz w:val="28"/>
          <w:szCs w:val="28"/>
          <w:u w:val="single"/>
          <w:lang w:eastAsia="uk-UA"/>
        </w:rPr>
        <w:t>«Центр підтримки експорту</w:t>
      </w:r>
      <w:r>
        <w:rPr>
          <w:rFonts w:ascii="Calibri" w:hAnsi="Calibri"/>
          <w:i/>
          <w:sz w:val="28"/>
          <w:szCs w:val="28"/>
          <w:u w:val="single"/>
          <w:lang w:eastAsia="uk-UA"/>
        </w:rPr>
        <w:t>»</w:t>
      </w:r>
      <w:r>
        <w:rPr>
          <w:rFonts w:ascii="Calibri" w:hAnsi="Calibri"/>
          <w:b/>
          <w:i/>
          <w:sz w:val="28"/>
          <w:szCs w:val="28"/>
          <w:u w:val="single"/>
          <w:lang w:eastAsia="uk-UA"/>
        </w:rPr>
        <w:t xml:space="preserve"> </w:t>
      </w:r>
      <w:r>
        <w:rPr>
          <w:rFonts w:ascii="Times New Roman" w:hAnsi="Times New Roman" w:cs="Times New Roman"/>
          <w:bCs/>
          <w:sz w:val="28"/>
          <w:szCs w:val="28"/>
        </w:rPr>
        <w:t xml:space="preserve"> В рамках реалізації проєкту, на офіційному сайті міської ради сторінку «Сервіси для бізнесу» доповнено новим розділом «Школа експорту» з підрозділами: «Бізнес. Експорт», «Оголошення. Статистика», «Виставково-ярмаркові заходи», «Школа експорту». Також подано заявку на грантовий конкурс в рамках проєкту «EU4Business: конкурентоспроможність та інтернаціоналізація МСП» щодо проєкту «Розвиток інфраструктури малого та середнього підприємництва Луцької міської територіальної громади», що включає створення та функціонування Центру підтримки експорту.</w:t>
      </w:r>
    </w:p>
    <w:p w:rsidR="008D3D78" w:rsidRDefault="00A333BF" w:rsidP="00A333BF">
      <w:pPr>
        <w:jc w:val="both"/>
        <w:rPr>
          <w:sz w:val="28"/>
          <w:szCs w:val="28"/>
        </w:rPr>
      </w:pPr>
      <w:r>
        <w:rPr>
          <w:sz w:val="28"/>
          <w:szCs w:val="28"/>
          <w:u w:val="single"/>
          <w:lang w:eastAsia="uk-UA"/>
        </w:rPr>
        <w:t>«</w:t>
      </w:r>
      <w:r>
        <w:rPr>
          <w:i/>
          <w:sz w:val="28"/>
          <w:szCs w:val="28"/>
          <w:u w:val="single"/>
          <w:lang w:eastAsia="uk-UA"/>
        </w:rPr>
        <w:t>Інформаційний пункт підприємця (ІПП)</w:t>
      </w:r>
      <w:r>
        <w:rPr>
          <w:rFonts w:ascii="Calibri" w:hAnsi="Calibri"/>
          <w:i/>
          <w:sz w:val="28"/>
          <w:szCs w:val="28"/>
          <w:u w:val="single"/>
          <w:lang w:eastAsia="uk-UA"/>
        </w:rPr>
        <w:t>»</w:t>
      </w:r>
      <w:r>
        <w:rPr>
          <w:rFonts w:ascii="Calibri" w:hAnsi="Calibri"/>
          <w:i/>
          <w:sz w:val="28"/>
          <w:szCs w:val="28"/>
          <w:lang w:eastAsia="uk-UA"/>
        </w:rPr>
        <w:t xml:space="preserve"> </w:t>
      </w:r>
      <w:r>
        <w:rPr>
          <w:rFonts w:ascii="Times New Roman" w:hAnsi="Times New Roman" w:cs="Times New Roman"/>
          <w:bCs/>
          <w:sz w:val="28"/>
          <w:szCs w:val="28"/>
        </w:rPr>
        <w:t>Розроблено проєкт Положення про інформаційний пункт підприємця, як одного з дієвих інструментів громади з реалізації місцевої стратегії розвитку підприємництва та точки взаємодії міської ради із суб’єктами малого та середнього підприємництва. Також розроблено модель функціонування «Центр дія. Бізнес у Луцьку». Подано заявку на грантовий конкурс в рамках проєкту «EU4Business: конкурентоспроможність та інтернаціоналізація МСП» щодо проєкту «Розвиток інфраструктури малого і середнього підприємництва Луцької міської територіальної громади», що включає створення Інформаційного пункту підприємця.</w:t>
      </w:r>
    </w:p>
    <w:p w:rsidR="008D3D78" w:rsidRDefault="008D3D78" w:rsidP="00A333BF">
      <w:pPr>
        <w:jc w:val="both"/>
        <w:rPr>
          <w:rFonts w:ascii="Times New Roman" w:hAnsi="Times New Roman" w:cs="Times New Roman"/>
          <w:bCs/>
          <w:sz w:val="28"/>
          <w:szCs w:val="28"/>
        </w:rPr>
      </w:pPr>
    </w:p>
    <w:p w:rsidR="008D3D78" w:rsidRDefault="00A333BF" w:rsidP="00A333BF">
      <w:pPr>
        <w:jc w:val="both"/>
        <w:rPr>
          <w:sz w:val="28"/>
          <w:szCs w:val="28"/>
        </w:rPr>
      </w:pPr>
      <w:r>
        <w:rPr>
          <w:rFonts w:ascii="Times New Roman" w:hAnsi="Times New Roman" w:cs="Times New Roman"/>
          <w:b/>
          <w:sz w:val="28"/>
          <w:szCs w:val="28"/>
        </w:rPr>
        <w:t xml:space="preserve"> 10. </w:t>
      </w:r>
      <w:r>
        <w:rPr>
          <w:rFonts w:ascii="Times New Roman" w:hAnsi="Times New Roman" w:cs="Times New Roman"/>
          <w:b/>
          <w:bCs/>
          <w:color w:val="000000"/>
          <w:sz w:val="28"/>
          <w:szCs w:val="28"/>
        </w:rPr>
        <w:t xml:space="preserve">Впровадження системи мобільного паркування </w:t>
      </w:r>
      <w:r>
        <w:rPr>
          <w:rFonts w:ascii="Times New Roman" w:hAnsi="Times New Roman" w:cs="Times New Roman"/>
          <w:b/>
          <w:color w:val="000000"/>
          <w:sz w:val="28"/>
          <w:szCs w:val="28"/>
        </w:rPr>
        <w:t>(розробка мобільного застосунку).</w:t>
      </w:r>
    </w:p>
    <w:p w:rsidR="008D3D78" w:rsidRDefault="00A333BF" w:rsidP="00A333BF">
      <w:pPr>
        <w:jc w:val="both"/>
        <w:rPr>
          <w:sz w:val="28"/>
          <w:szCs w:val="28"/>
        </w:rPr>
      </w:pPr>
      <w:r>
        <w:rPr>
          <w:rFonts w:ascii="Times New Roman" w:hAnsi="Times New Roman" w:cs="Times New Roman"/>
          <w:color w:val="000000"/>
          <w:sz w:val="28"/>
          <w:szCs w:val="28"/>
        </w:rPr>
        <w:t xml:space="preserve"> Згідно укладеного договору про співробітництво із ТОВ «ТУМС» (від 28.05.2021) розпочато реалізацію пілотного проєкту на базі міста, щодо впровадження системи «Мобільне паркування», що включає </w:t>
      </w:r>
      <w:r>
        <w:rPr>
          <w:rFonts w:ascii="Times New Roman" w:hAnsi="Times New Roman" w:cs="Times New Roman"/>
          <w:sz w:val="28"/>
          <w:szCs w:val="28"/>
        </w:rPr>
        <w:t>в себе створення додатку для паркування транспортних засобів «</w:t>
      </w:r>
      <w:proofErr w:type="spellStart"/>
      <w:r>
        <w:rPr>
          <w:rFonts w:ascii="Times New Roman" w:hAnsi="Times New Roman" w:cs="Times New Roman"/>
          <w:sz w:val="28"/>
          <w:szCs w:val="28"/>
        </w:rPr>
        <w:t>SmartLutsk</w:t>
      </w:r>
      <w:proofErr w:type="spellEnd"/>
      <w:r>
        <w:rPr>
          <w:rFonts w:ascii="Times New Roman" w:hAnsi="Times New Roman" w:cs="Times New Roman"/>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Завдяки вказаному додатку водії зможуть оплачувати послуги за користування майданчиками для платного паркування через свої смартфони. Протягом звітного періоду відбувалось тестування вказаного додатку.</w:t>
      </w:r>
    </w:p>
    <w:p w:rsidR="008D3D78" w:rsidRDefault="008D3D78" w:rsidP="00A333BF">
      <w:pPr>
        <w:ind w:left="357"/>
        <w:jc w:val="both"/>
        <w:rPr>
          <w:rFonts w:ascii="Times New Roman" w:hAnsi="Times New Roman" w:cs="Times New Roman"/>
          <w:sz w:val="28"/>
          <w:szCs w:val="28"/>
        </w:rPr>
      </w:pPr>
    </w:p>
    <w:p w:rsidR="008D3D78" w:rsidRDefault="00A333BF" w:rsidP="00A333BF">
      <w:pPr>
        <w:jc w:val="both"/>
        <w:rPr>
          <w:sz w:val="28"/>
          <w:szCs w:val="28"/>
        </w:rPr>
      </w:pPr>
      <w:r>
        <w:rPr>
          <w:rFonts w:ascii="Times New Roman" w:hAnsi="Times New Roman" w:cs="Times New Roman"/>
          <w:b/>
          <w:bCs/>
          <w:color w:val="000000"/>
          <w:kern w:val="0"/>
          <w:sz w:val="28"/>
          <w:szCs w:val="28"/>
        </w:rPr>
        <w:t xml:space="preserve">11. Створення загальноміських правил користування персональним електротранспортом, розвиток та розширення міської </w:t>
      </w:r>
      <w:proofErr w:type="spellStart"/>
      <w:r>
        <w:rPr>
          <w:rFonts w:ascii="Times New Roman" w:hAnsi="Times New Roman" w:cs="Times New Roman"/>
          <w:b/>
          <w:bCs/>
          <w:color w:val="000000"/>
          <w:kern w:val="0"/>
          <w:sz w:val="28"/>
          <w:szCs w:val="28"/>
        </w:rPr>
        <w:t>велоінфраструктури</w:t>
      </w:r>
      <w:proofErr w:type="spellEnd"/>
      <w:r>
        <w:rPr>
          <w:rFonts w:ascii="Times New Roman" w:hAnsi="Times New Roman" w:cs="Times New Roman"/>
          <w:b/>
          <w:bCs/>
          <w:color w:val="000000"/>
          <w:kern w:val="0"/>
          <w:sz w:val="28"/>
          <w:szCs w:val="28"/>
        </w:rPr>
        <w:t>.</w:t>
      </w:r>
    </w:p>
    <w:p w:rsidR="008D3D78" w:rsidRDefault="00A333BF" w:rsidP="00A333BF">
      <w:pPr>
        <w:jc w:val="both"/>
        <w:rPr>
          <w:sz w:val="28"/>
          <w:szCs w:val="28"/>
        </w:rPr>
      </w:pPr>
      <w:r>
        <w:rPr>
          <w:rFonts w:ascii="Times New Roman" w:hAnsi="Times New Roman" w:cs="Times New Roman"/>
          <w:color w:val="222222"/>
          <w:spacing w:val="3"/>
          <w:sz w:val="28"/>
          <w:szCs w:val="28"/>
          <w:shd w:val="clear" w:color="auto" w:fill="FFFFFF"/>
        </w:rPr>
        <w:t>Прийнято рішення виконавчого комітету від 0</w:t>
      </w:r>
      <w:r>
        <w:rPr>
          <w:rFonts w:ascii="Times New Roman" w:hAnsi="Times New Roman" w:cs="Times New Roman"/>
          <w:bCs/>
          <w:color w:val="222222"/>
          <w:sz w:val="28"/>
          <w:szCs w:val="28"/>
          <w:shd w:val="clear" w:color="auto" w:fill="FFFFFF"/>
        </w:rPr>
        <w:t>5.06.2022 № 277-1 «</w:t>
      </w:r>
      <w:r>
        <w:rPr>
          <w:rFonts w:ascii="Times New Roman" w:hAnsi="Times New Roman" w:cs="Times New Roman"/>
          <w:color w:val="222222"/>
          <w:spacing w:val="3"/>
          <w:sz w:val="28"/>
          <w:szCs w:val="28"/>
          <w:shd w:val="clear" w:color="auto" w:fill="FFFFFF"/>
        </w:rPr>
        <w:t>Про затвердження Положення про порядок надання послуг прокату персонального легкого електротранспорту на території Луцької міської територіальної громади».</w:t>
      </w:r>
      <w:r>
        <w:rPr>
          <w:sz w:val="28"/>
          <w:szCs w:val="28"/>
        </w:rPr>
        <w:t xml:space="preserve"> Положення розроблене відповідно до законів України «Про місцеве самоврядування в Україні», «Про благоустрій населених пунктів», «Про дорожній рух» і визначає основні вимоги до надання послуг прокату персонального легкого електротранспорту та користування ним на території Луцької міської територіальної громади.</w:t>
      </w:r>
    </w:p>
    <w:p w:rsidR="008D3D78" w:rsidRDefault="008D3D78" w:rsidP="00A333BF">
      <w:pPr>
        <w:jc w:val="both"/>
        <w:rPr>
          <w:rFonts w:ascii="Times New Roman" w:hAnsi="Times New Roman" w:cs="Times New Roman"/>
          <w:color w:val="FF0000"/>
          <w:sz w:val="28"/>
          <w:szCs w:val="28"/>
        </w:rPr>
      </w:pPr>
    </w:p>
    <w:p w:rsidR="008D3D78" w:rsidRDefault="00A333BF" w:rsidP="00A333BF">
      <w:pPr>
        <w:jc w:val="both"/>
        <w:rPr>
          <w:sz w:val="28"/>
          <w:szCs w:val="28"/>
        </w:rPr>
      </w:pPr>
      <w:r>
        <w:rPr>
          <w:rFonts w:ascii="Times New Roman" w:hAnsi="Times New Roman" w:cs="Times New Roman"/>
          <w:b/>
          <w:bCs/>
          <w:color w:val="000000"/>
          <w:sz w:val="28"/>
          <w:szCs w:val="28"/>
        </w:rPr>
        <w:t>12. Впровадження у співпраці з НЕФКО проєкту «Підвищення енергоефективності та надійності системи водопостачання та водовідведення м. Луцька».</w:t>
      </w:r>
    </w:p>
    <w:p w:rsidR="008D3D78" w:rsidRDefault="00A333BF" w:rsidP="00A333BF">
      <w:pPr>
        <w:tabs>
          <w:tab w:val="left" w:pos="570"/>
        </w:tabs>
        <w:snapToGrid w:val="0"/>
        <w:jc w:val="both"/>
        <w:rPr>
          <w:sz w:val="28"/>
          <w:szCs w:val="28"/>
        </w:rPr>
      </w:pPr>
      <w:r>
        <w:rPr>
          <w:rFonts w:ascii="Times New Roman" w:hAnsi="Times New Roman" w:cs="Times New Roman"/>
          <w:color w:val="000000"/>
          <w:kern w:val="0"/>
          <w:sz w:val="28"/>
          <w:szCs w:val="28"/>
          <w:highlight w:val="white"/>
        </w:rPr>
        <w:t>Розпочалось впровадження проєкту «Підвищення енергоефективності та надійності системи водопостачання та водовідведення м. Луцька»</w:t>
      </w:r>
      <w:r>
        <w:rPr>
          <w:rFonts w:ascii="Times New Roman" w:hAnsi="Times New Roman" w:cs="Times New Roman"/>
          <w:color w:val="000000"/>
          <w:kern w:val="0"/>
          <w:sz w:val="28"/>
          <w:szCs w:val="28"/>
        </w:rPr>
        <w:t>. В</w:t>
      </w:r>
      <w:r>
        <w:rPr>
          <w:rFonts w:ascii="Times New Roman" w:hAnsi="Times New Roman" w:cs="Times New Roman"/>
          <w:kern w:val="0"/>
          <w:sz w:val="28"/>
          <w:szCs w:val="28"/>
        </w:rPr>
        <w:t xml:space="preserve"> кінці 2021 року отримано 207,0 тис. євро н</w:t>
      </w:r>
      <w:r>
        <w:rPr>
          <w:rFonts w:ascii="Times New Roman" w:hAnsi="Times New Roman" w:cs="Times New Roman"/>
          <w:iCs/>
          <w:kern w:val="0"/>
          <w:sz w:val="28"/>
          <w:szCs w:val="28"/>
        </w:rPr>
        <w:t>а заміну технологічного обладнання 43 підвищувальних станцій міста Луцька, організацію комерційного обліку водопостачання в багатоквартирних житлових будинках та технічне переоснащення каналізаційних помпових станцій</w:t>
      </w:r>
      <w:r>
        <w:rPr>
          <w:rFonts w:ascii="Times New Roman" w:hAnsi="Times New Roman" w:cs="Times New Roman"/>
          <w:kern w:val="0"/>
          <w:sz w:val="28"/>
          <w:szCs w:val="28"/>
        </w:rPr>
        <w:t xml:space="preserve">. На співфінансування проєкту у 2022 році у бюджеті передбачено 1 060,0 тис. грн. </w:t>
      </w:r>
    </w:p>
    <w:p w:rsidR="008D3D78" w:rsidRDefault="008D3D78" w:rsidP="00A333BF">
      <w:pPr>
        <w:tabs>
          <w:tab w:val="left" w:pos="570"/>
        </w:tabs>
        <w:snapToGrid w:val="0"/>
        <w:jc w:val="both"/>
        <w:rPr>
          <w:rFonts w:ascii="Times New Roman" w:hAnsi="Times New Roman" w:cs="Times New Roman"/>
          <w:b/>
          <w:sz w:val="28"/>
          <w:szCs w:val="28"/>
        </w:rPr>
      </w:pPr>
    </w:p>
    <w:p w:rsidR="008D3D78" w:rsidRDefault="00A333BF" w:rsidP="00A333BF">
      <w:pPr>
        <w:tabs>
          <w:tab w:val="left" w:pos="570"/>
        </w:tabs>
        <w:snapToGrid w:val="0"/>
        <w:jc w:val="both"/>
        <w:rPr>
          <w:sz w:val="28"/>
          <w:szCs w:val="28"/>
        </w:rPr>
      </w:pPr>
      <w:r>
        <w:rPr>
          <w:rFonts w:ascii="Times New Roman" w:hAnsi="Times New Roman" w:cs="Times New Roman"/>
          <w:b/>
          <w:sz w:val="28"/>
          <w:szCs w:val="28"/>
        </w:rPr>
        <w:t>13. </w:t>
      </w:r>
      <w:r>
        <w:rPr>
          <w:rFonts w:ascii="Times New Roman" w:hAnsi="Times New Roman" w:cs="Times New Roman"/>
          <w:b/>
          <w:bCs/>
          <w:color w:val="000000"/>
          <w:sz w:val="28"/>
          <w:szCs w:val="28"/>
        </w:rPr>
        <w:t>Відновлення роботи Луцької дитячої залізниці.</w:t>
      </w:r>
    </w:p>
    <w:p w:rsidR="008D3D78" w:rsidRDefault="00A333BF" w:rsidP="00A333BF">
      <w:pPr>
        <w:widowControl w:val="0"/>
        <w:jc w:val="both"/>
        <w:rPr>
          <w:sz w:val="28"/>
          <w:szCs w:val="28"/>
        </w:rPr>
      </w:pPr>
      <w:r>
        <w:rPr>
          <w:rFonts w:ascii="Times New Roman" w:hAnsi="Times New Roman" w:cs="Times New Roman"/>
          <w:color w:val="000000"/>
          <w:kern w:val="0"/>
          <w:sz w:val="28"/>
          <w:szCs w:val="28"/>
        </w:rPr>
        <w:t>За результатами перемовин та консультацій з керівництвом Міністерства інфраструктури України та АТ «Укрзалізниця» прийнято рішення «</w:t>
      </w:r>
      <w:r>
        <w:rPr>
          <w:rFonts w:ascii="Times New Roman" w:hAnsi="Times New Roman"/>
          <w:kern w:val="0"/>
          <w:sz w:val="28"/>
          <w:szCs w:val="28"/>
        </w:rPr>
        <w:t>Про внесення змін до рішення міської ради від 15.11.2021 № 21/3 «Про заходи щодо передачі до комунальної власності Луцької міської територіальної громади майнового комплексу Луцької дитячої залізниці». У другому півріччі 2022 року очікується узгодження техніко-економічного обґрунтування передачі майна Луцької дитячої залізниці Луцькій міській територіальній громаді та отримання переліку майна.</w:t>
      </w:r>
    </w:p>
    <w:p w:rsidR="008D3D78" w:rsidRDefault="008D3D78" w:rsidP="00A333BF">
      <w:pPr>
        <w:widowControl w:val="0"/>
        <w:jc w:val="both"/>
        <w:rPr>
          <w:rFonts w:ascii="Times New Roman" w:hAnsi="Times New Roman"/>
          <w:kern w:val="0"/>
          <w:sz w:val="28"/>
          <w:szCs w:val="28"/>
        </w:rPr>
      </w:pPr>
    </w:p>
    <w:p w:rsidR="008D3D78" w:rsidRDefault="00A333BF" w:rsidP="00A333BF">
      <w:pPr>
        <w:widowControl w:val="0"/>
        <w:jc w:val="both"/>
        <w:rPr>
          <w:sz w:val="28"/>
          <w:szCs w:val="28"/>
        </w:rPr>
      </w:pPr>
      <w:r>
        <w:rPr>
          <w:rFonts w:ascii="Times New Roman" w:hAnsi="Times New Roman" w:cs="Times New Roman"/>
          <w:b/>
          <w:color w:val="000000"/>
          <w:kern w:val="0"/>
          <w:sz w:val="28"/>
          <w:szCs w:val="28"/>
        </w:rPr>
        <w:t>14. </w:t>
      </w:r>
      <w:r>
        <w:rPr>
          <w:rFonts w:ascii="Times New Roman" w:hAnsi="Times New Roman" w:cs="Times New Roman"/>
          <w:b/>
          <w:bCs/>
          <w:color w:val="000000"/>
          <w:sz w:val="28"/>
          <w:szCs w:val="28"/>
        </w:rPr>
        <w:t xml:space="preserve">Впровадження у співпраці з компанією </w:t>
      </w:r>
      <w:proofErr w:type="spellStart"/>
      <w:r>
        <w:rPr>
          <w:rFonts w:ascii="Times New Roman" w:hAnsi="Times New Roman" w:cs="Times New Roman"/>
          <w:b/>
          <w:bCs/>
          <w:color w:val="000000"/>
          <w:sz w:val="28"/>
          <w:szCs w:val="28"/>
        </w:rPr>
        <w:t>TetraTech</w:t>
      </w:r>
      <w:proofErr w:type="spellEnd"/>
      <w:r>
        <w:rPr>
          <w:rFonts w:ascii="Times New Roman" w:hAnsi="Times New Roman" w:cs="Times New Roman"/>
          <w:b/>
          <w:bCs/>
          <w:color w:val="000000"/>
          <w:sz w:val="28"/>
          <w:szCs w:val="28"/>
        </w:rPr>
        <w:t xml:space="preserve"> ES, </w:t>
      </w:r>
      <w:proofErr w:type="spellStart"/>
      <w:r>
        <w:rPr>
          <w:rFonts w:ascii="Times New Roman" w:hAnsi="Times New Roman" w:cs="Times New Roman"/>
          <w:b/>
          <w:bCs/>
          <w:color w:val="000000"/>
          <w:sz w:val="28"/>
          <w:szCs w:val="28"/>
        </w:rPr>
        <w:t>Inс</w:t>
      </w:r>
      <w:proofErr w:type="spellEnd"/>
      <w:r>
        <w:rPr>
          <w:rFonts w:ascii="Times New Roman" w:hAnsi="Times New Roman" w:cs="Times New Roman"/>
          <w:b/>
          <w:bCs/>
          <w:color w:val="000000"/>
          <w:sz w:val="28"/>
          <w:szCs w:val="28"/>
        </w:rPr>
        <w:t>., що фінансується Агентством США з міжнародного розвитку (USAID) проєкту «Енергетичної безпеки».</w:t>
      </w:r>
    </w:p>
    <w:p w:rsidR="008D3D78" w:rsidRDefault="00A333BF" w:rsidP="00A333BF">
      <w:pPr>
        <w:widowControl w:val="0"/>
        <w:tabs>
          <w:tab w:val="left" w:pos="900"/>
        </w:tabs>
        <w:spacing w:line="240" w:lineRule="atLeast"/>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З моменту введення в Україні воєнного стану, розробку Схеми теплопостачання міста та інші заходи проєкту було призупинено. В червні узгоджено підписання Додаткової угоди до Меморандуму про порозуміння щодо співробітництва в рамках  міжнародної технічної допомоги, яким буде відновлено впровадження заходів проєкту.</w:t>
      </w:r>
    </w:p>
    <w:p w:rsidR="00A333BF" w:rsidRDefault="00A333BF" w:rsidP="00A333BF">
      <w:pPr>
        <w:widowControl w:val="0"/>
        <w:tabs>
          <w:tab w:val="left" w:pos="900"/>
        </w:tabs>
        <w:spacing w:line="240" w:lineRule="atLeast"/>
        <w:ind w:firstLine="0"/>
        <w:jc w:val="both"/>
        <w:rPr>
          <w:sz w:val="28"/>
          <w:szCs w:val="28"/>
        </w:rPr>
        <w:sectPr w:rsidR="00A333BF">
          <w:pgSz w:w="11906" w:h="16838"/>
          <w:pgMar w:top="851" w:right="566" w:bottom="851" w:left="1418" w:header="0" w:footer="0" w:gutter="0"/>
          <w:cols w:space="720"/>
          <w:formProt w:val="0"/>
          <w:docGrid w:linePitch="360"/>
        </w:sectPr>
      </w:pPr>
    </w:p>
    <w:p w:rsidR="008D3D78" w:rsidRDefault="00A333BF">
      <w:pPr>
        <w:spacing w:line="360" w:lineRule="auto"/>
        <w:jc w:val="center"/>
        <w:rPr>
          <w:sz w:val="28"/>
          <w:szCs w:val="28"/>
        </w:rPr>
      </w:pPr>
      <w:r>
        <w:rPr>
          <w:rFonts w:ascii="Times New Roman" w:hAnsi="Times New Roman" w:cs="Times New Roman"/>
          <w:b/>
          <w:bCs/>
          <w:sz w:val="28"/>
          <w:szCs w:val="28"/>
        </w:rPr>
        <w:t>3. 1. ПОКРАЩЕННЯ УМОВ ДЛЯ РОЗВИТКУ ЕКОНОМІКИ,</w:t>
      </w:r>
    </w:p>
    <w:p w:rsidR="008D3D78" w:rsidRDefault="00A333BF">
      <w:pPr>
        <w:spacing w:line="360" w:lineRule="auto"/>
        <w:jc w:val="center"/>
        <w:rPr>
          <w:sz w:val="28"/>
          <w:szCs w:val="28"/>
        </w:rPr>
      </w:pPr>
      <w:r>
        <w:rPr>
          <w:rFonts w:ascii="Times New Roman" w:hAnsi="Times New Roman" w:cs="Times New Roman"/>
          <w:b/>
          <w:bCs/>
          <w:sz w:val="28"/>
          <w:szCs w:val="28"/>
        </w:rPr>
        <w:t>ФІНАНСОВІ ТА МАТЕРІАЛЬНІ РЕСУРСИ</w:t>
      </w:r>
    </w:p>
    <w:p w:rsidR="008D3D78" w:rsidRDefault="00A333BF">
      <w:pPr>
        <w:jc w:val="center"/>
        <w:rPr>
          <w:sz w:val="28"/>
          <w:szCs w:val="28"/>
        </w:rPr>
      </w:pPr>
      <w:r>
        <w:rPr>
          <w:rFonts w:ascii="Times New Roman" w:hAnsi="Times New Roman" w:cs="Times New Roman"/>
          <w:b/>
          <w:bCs/>
          <w:sz w:val="28"/>
          <w:szCs w:val="28"/>
        </w:rPr>
        <w:t>3.1.1. Бюджетна політика</w:t>
      </w:r>
    </w:p>
    <w:p w:rsidR="008D3D78" w:rsidRDefault="008D3D78">
      <w:pPr>
        <w:numPr>
          <w:ilvl w:val="0"/>
          <w:numId w:val="1"/>
        </w:numPr>
        <w:ind w:left="-142" w:firstLine="566"/>
        <w:jc w:val="both"/>
        <w:textAlignment w:val="auto"/>
        <w:rPr>
          <w:rFonts w:ascii="Times New Roman" w:hAnsi="Times New Roman" w:cs="Times New Roman"/>
          <w:shd w:val="clear" w:color="auto" w:fill="FFFFFF"/>
        </w:rPr>
      </w:pPr>
    </w:p>
    <w:p w:rsidR="008D3D78" w:rsidRDefault="00A333BF">
      <w:pPr>
        <w:numPr>
          <w:ilvl w:val="0"/>
          <w:numId w:val="1"/>
        </w:numPr>
        <w:ind w:firstLine="567"/>
        <w:jc w:val="both"/>
        <w:textAlignment w:val="auto"/>
        <w:rPr>
          <w:sz w:val="28"/>
          <w:szCs w:val="28"/>
        </w:rPr>
      </w:pPr>
      <w:r>
        <w:rPr>
          <w:rFonts w:ascii="Times New Roman" w:hAnsi="Times New Roman" w:cs="Times New Roman"/>
          <w:sz w:val="28"/>
          <w:szCs w:val="28"/>
          <w:shd w:val="clear" w:color="auto" w:fill="FFFFFF"/>
        </w:rPr>
        <w:t xml:space="preserve">Після введення воєнного стану на території України Верховною Радою було прийнято ряд нормативно-правових актів, які направлені на зменшення податкового навантаження  з метою швидкої адаптації економіки країни до реалій воєнного стану. Незважаючи на те, що комерційна діяльність зіткнулась із безліччю перепон у багатьох регіонах нашої держави,  платники податків Луцької міської територіальної громади постійно працювали для допомоги державі та постраждалим від воєнних дій, сумлінно сплачуючи  податки, збори та обов’язкові платежі до бюджетів усіх рівнів. </w:t>
      </w:r>
    </w:p>
    <w:p w:rsidR="008D3D78" w:rsidRDefault="00A333BF">
      <w:pPr>
        <w:numPr>
          <w:ilvl w:val="0"/>
          <w:numId w:val="1"/>
        </w:numPr>
        <w:ind w:firstLine="567"/>
        <w:jc w:val="both"/>
        <w:textAlignment w:val="auto"/>
        <w:rPr>
          <w:sz w:val="28"/>
          <w:szCs w:val="28"/>
        </w:rPr>
      </w:pPr>
      <w:r>
        <w:rPr>
          <w:rFonts w:ascii="Times New Roman" w:hAnsi="Times New Roman" w:cs="Times New Roman"/>
          <w:kern w:val="0"/>
          <w:sz w:val="28"/>
          <w:szCs w:val="28"/>
          <w:lang w:eastAsia="uk-UA" w:bidi="ar-SA"/>
        </w:rPr>
        <w:t>За даними Головного управління ДПС у Волинській області кількість суб’єктів господарювання Луцької міської територіальної громади станом на 01.07.2022  складала 26 910 (11 808 </w:t>
      </w:r>
      <w:r>
        <w:rPr>
          <w:rFonts w:ascii="Times New Roman" w:hAnsi="Times New Roman" w:cs="Times New Roman"/>
          <w:sz w:val="28"/>
          <w:szCs w:val="28"/>
        </w:rPr>
        <w:t>– юридичних осіб, 13 270 – фізичних осіб-підприємців). Протягом звітного періоду зареєструвались суб’єктами господарювання – 977 осіб, в тому числі 767 фізичних осіб-підприємців, прип</w:t>
      </w:r>
      <w:r w:rsidR="00C55154">
        <w:rPr>
          <w:rFonts w:ascii="Times New Roman" w:hAnsi="Times New Roman" w:cs="Times New Roman"/>
          <w:sz w:val="28"/>
          <w:szCs w:val="28"/>
        </w:rPr>
        <w:t>инили господарську діяльність – </w:t>
      </w:r>
      <w:r>
        <w:rPr>
          <w:rFonts w:ascii="Times New Roman" w:hAnsi="Times New Roman" w:cs="Times New Roman"/>
          <w:sz w:val="28"/>
          <w:szCs w:val="28"/>
        </w:rPr>
        <w:t>551.</w:t>
      </w:r>
    </w:p>
    <w:p w:rsidR="008D3D78" w:rsidRDefault="008D3D78">
      <w:pPr>
        <w:rPr>
          <w:rFonts w:ascii="Times New Roman" w:hAnsi="Times New Roman" w:cs="Times New Roman"/>
          <w:b/>
          <w:bCs/>
          <w:sz w:val="28"/>
          <w:szCs w:val="28"/>
        </w:rPr>
      </w:pPr>
    </w:p>
    <w:tbl>
      <w:tblPr>
        <w:tblW w:w="15455" w:type="dxa"/>
        <w:tblInd w:w="108" w:type="dxa"/>
        <w:tblLayout w:type="fixed"/>
        <w:tblLook w:val="0000" w:firstRow="0" w:lastRow="0" w:firstColumn="0" w:lastColumn="0" w:noHBand="0" w:noVBand="0"/>
      </w:tblPr>
      <w:tblGrid>
        <w:gridCol w:w="567"/>
        <w:gridCol w:w="3998"/>
        <w:gridCol w:w="10890"/>
      </w:tblGrid>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tabs>
                <w:tab w:val="left" w:pos="225"/>
              </w:tabs>
              <w:ind w:firstLine="0"/>
              <w:jc w:val="center"/>
              <w:rPr>
                <w:rFonts w:ascii="Times New Roman" w:hAnsi="Times New Roman" w:cs="Times New Roman"/>
                <w:sz w:val="28"/>
                <w:szCs w:val="28"/>
              </w:rPr>
            </w:pPr>
            <w:r>
              <w:rPr>
                <w:rFonts w:ascii="Times New Roman" w:hAnsi="Times New Roman" w:cs="Times New Roman"/>
                <w:bCs/>
                <w:sz w:val="28"/>
                <w:szCs w:val="28"/>
              </w:rPr>
              <w:t>№</w:t>
            </w:r>
          </w:p>
        </w:tc>
        <w:tc>
          <w:tcPr>
            <w:tcW w:w="399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w:t>
            </w:r>
          </w:p>
        </w:tc>
        <w:tc>
          <w:tcPr>
            <w:tcW w:w="399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належного контролю за платіжною дисципліною, поліпшення адміністрування податків, усунення негативних чинників, що мають вплив на рівень доходів бюджету громади</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rsidP="00C55154">
            <w:pPr>
              <w:widowControl w:val="0"/>
              <w:numPr>
                <w:ilvl w:val="0"/>
                <w:numId w:val="1"/>
              </w:numPr>
              <w:ind w:firstLine="567"/>
              <w:jc w:val="both"/>
              <w:textAlignment w:val="auto"/>
              <w:rPr>
                <w:rFonts w:ascii="Times New Roman" w:hAnsi="Times New Roman" w:cs="Times New Roman"/>
                <w:sz w:val="28"/>
                <w:szCs w:val="28"/>
              </w:rPr>
            </w:pPr>
            <w:r>
              <w:rPr>
                <w:rFonts w:ascii="Times New Roman" w:hAnsi="Times New Roman" w:cs="Times New Roman"/>
                <w:sz w:val="28"/>
                <w:szCs w:val="28"/>
              </w:rPr>
              <w:t xml:space="preserve">За І півріччя 2022 року до бюджету Луцької міської територіальної громади надійшло 1 513 765,4 тис. грн. доходів. Виконання бюджету забезпечено на 103,1 %. В порівнянні з І півріччям 2021 року надходження збільшилися на 201 529,1 тис. грн. До загального фонду бюджету громади надійшло доходів, без врахування  трансфертів, в сумі </w:t>
            </w:r>
            <w:r w:rsidR="00C55154">
              <w:rPr>
                <w:rFonts w:ascii="Times New Roman" w:hAnsi="Times New Roman" w:cs="Times New Roman"/>
                <w:sz w:val="28"/>
                <w:szCs w:val="28"/>
              </w:rPr>
              <w:t>1 102 265,8  тис. </w:t>
            </w:r>
            <w:r>
              <w:rPr>
                <w:rFonts w:ascii="Times New Roman" w:hAnsi="Times New Roman" w:cs="Times New Roman"/>
                <w:sz w:val="28"/>
                <w:szCs w:val="28"/>
              </w:rPr>
              <w:t>грн, що становить 101,9 % від уточнених призначень, понад план отримано 20 717,2 тис. грн, та на 163 601,3 тис. грн більше минулого року.</w:t>
            </w:r>
          </w:p>
          <w:p w:rsidR="008D3D78" w:rsidRDefault="00A333BF" w:rsidP="00C55154">
            <w:pPr>
              <w:widowControl w:val="0"/>
              <w:numPr>
                <w:ilvl w:val="0"/>
                <w:numId w:val="1"/>
              </w:numPr>
              <w:ind w:firstLine="567"/>
              <w:jc w:val="both"/>
              <w:textAlignment w:val="auto"/>
              <w:rPr>
                <w:rFonts w:ascii="Times New Roman" w:hAnsi="Times New Roman" w:cs="Times New Roman"/>
                <w:sz w:val="28"/>
                <w:szCs w:val="28"/>
              </w:rPr>
            </w:pPr>
            <w:r>
              <w:rPr>
                <w:rFonts w:ascii="Times New Roman" w:hAnsi="Times New Roman" w:cs="Times New Roman"/>
                <w:sz w:val="28"/>
                <w:szCs w:val="28"/>
              </w:rPr>
              <w:t xml:space="preserve">Податок на доходи фізичних осіб в обсязі доходів загального фонду </w:t>
            </w:r>
            <w:r w:rsidR="00C55154">
              <w:rPr>
                <w:rFonts w:ascii="Times New Roman" w:hAnsi="Times New Roman" w:cs="Times New Roman"/>
                <w:sz w:val="28"/>
                <w:szCs w:val="28"/>
              </w:rPr>
              <w:t>склав 70,8 % або 780 071,2 тис. </w:t>
            </w:r>
            <w:r>
              <w:rPr>
                <w:rFonts w:ascii="Times New Roman" w:hAnsi="Times New Roman" w:cs="Times New Roman"/>
                <w:sz w:val="28"/>
                <w:szCs w:val="28"/>
              </w:rPr>
              <w:t>грн, що становить 103,6 % від уточнених призначень, д</w:t>
            </w:r>
            <w:r w:rsidR="00C55154">
              <w:rPr>
                <w:rFonts w:ascii="Times New Roman" w:hAnsi="Times New Roman" w:cs="Times New Roman"/>
                <w:sz w:val="28"/>
                <w:szCs w:val="28"/>
              </w:rPr>
              <w:t>одатково отримано 27 251,2 тис. грн, та на 142 623,2 тис. </w:t>
            </w:r>
            <w:r>
              <w:rPr>
                <w:rFonts w:ascii="Times New Roman" w:hAnsi="Times New Roman" w:cs="Times New Roman"/>
                <w:sz w:val="28"/>
                <w:szCs w:val="28"/>
              </w:rPr>
              <w:t>грн більше за аналогічний період минулого року.</w:t>
            </w:r>
          </w:p>
          <w:p w:rsidR="008D3D78" w:rsidRDefault="00A333BF" w:rsidP="00C55154">
            <w:pPr>
              <w:widowControl w:val="0"/>
              <w:numPr>
                <w:ilvl w:val="0"/>
                <w:numId w:val="1"/>
              </w:numPr>
              <w:ind w:firstLine="567"/>
              <w:jc w:val="both"/>
              <w:textAlignment w:val="auto"/>
              <w:rPr>
                <w:rFonts w:ascii="Times New Roman" w:hAnsi="Times New Roman" w:cs="Times New Roman"/>
                <w:sz w:val="28"/>
                <w:szCs w:val="28"/>
              </w:rPr>
            </w:pPr>
            <w:r>
              <w:rPr>
                <w:rFonts w:ascii="Times New Roman" w:hAnsi="Times New Roman" w:cs="Times New Roman"/>
                <w:sz w:val="28"/>
                <w:szCs w:val="28"/>
              </w:rPr>
              <w:t>До спеціального фонду бюджету громади за 6 місяців 2022 року надійшло               59 166,9  тис. грн, що становить 174,8 % планових показників, у тому числі        33 471,2 тис. грн до бюджету розвитку, або 212,3 % планових показників.</w:t>
            </w:r>
          </w:p>
          <w:p w:rsidR="008D3D78" w:rsidRDefault="00A333BF" w:rsidP="00C55154">
            <w:pPr>
              <w:widowControl w:val="0"/>
              <w:numPr>
                <w:ilvl w:val="0"/>
                <w:numId w:val="1"/>
              </w:numPr>
              <w:ind w:firstLine="567"/>
              <w:jc w:val="both"/>
              <w:textAlignment w:val="auto"/>
              <w:rPr>
                <w:sz w:val="28"/>
                <w:szCs w:val="28"/>
              </w:rPr>
            </w:pPr>
            <w:r>
              <w:rPr>
                <w:rFonts w:ascii="Times New Roman" w:hAnsi="Times New Roman" w:cs="Times New Roman"/>
                <w:sz w:val="28"/>
                <w:szCs w:val="28"/>
              </w:rPr>
              <w:t xml:space="preserve">Від продажу земельних ділянок надійшло 15 981,9 тис. грн, що становить 205,8 % планового показника, від відчуження майна </w:t>
            </w:r>
            <w:r>
              <w:rPr>
                <w:sz w:val="28"/>
                <w:szCs w:val="28"/>
              </w:rPr>
              <w:t>–</w:t>
            </w:r>
            <w:r>
              <w:rPr>
                <w:rFonts w:ascii="Times New Roman" w:hAnsi="Times New Roman" w:cs="Times New Roman"/>
                <w:sz w:val="28"/>
                <w:szCs w:val="28"/>
              </w:rPr>
              <w:t xml:space="preserve"> 17 449,5 тис. грн, що становить 218,1 % від уточнених призначень.</w:t>
            </w:r>
          </w:p>
          <w:p w:rsidR="008D3D78" w:rsidRDefault="00A333BF" w:rsidP="00C55154">
            <w:pPr>
              <w:widowControl w:val="0"/>
              <w:jc w:val="both"/>
              <w:rPr>
                <w:rFonts w:ascii="Times New Roman" w:hAnsi="Times New Roman" w:cs="Times New Roman"/>
                <w:sz w:val="28"/>
                <w:szCs w:val="28"/>
              </w:rPr>
            </w:pPr>
            <w:r>
              <w:rPr>
                <w:rFonts w:ascii="Times New Roman" w:hAnsi="Times New Roman" w:cs="Times New Roman"/>
                <w:sz w:val="28"/>
                <w:szCs w:val="28"/>
              </w:rPr>
              <w:t xml:space="preserve">Бюджет громади по видатках виконано на 60,2 %,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по видатках загального фонду (без субвенцій) на 67,5 % – при плані 1 131 154,0 тис. грн використано 763 245,3 тис. грн. Видатків спеціального фонду бюджету проведено в сумі 46 720,2 тис. грн при уточнених призначеннях 405 794,1 тис. грн.</w:t>
            </w:r>
          </w:p>
          <w:p w:rsidR="008D3D78" w:rsidRDefault="00A333BF" w:rsidP="00C55154">
            <w:pPr>
              <w:widowControl w:val="0"/>
              <w:jc w:val="both"/>
              <w:rPr>
                <w:rFonts w:ascii="Times New Roman" w:hAnsi="Times New Roman" w:cs="Times New Roman"/>
                <w:sz w:val="28"/>
                <w:szCs w:val="28"/>
              </w:rPr>
            </w:pPr>
            <w:r>
              <w:rPr>
                <w:rFonts w:ascii="Times New Roman" w:hAnsi="Times New Roman" w:cs="Times New Roman"/>
                <w:sz w:val="28"/>
                <w:szCs w:val="28"/>
              </w:rPr>
              <w:t>За І півріччя 2022 року використано 328 500,9 тис. грн субвенцій. За рахунок субвенцій на освіту профінансовано 322 899,5 тис. грн, на підтримку найуразливіших верств населення спрямовано 4 225,6 тис. грн.</w:t>
            </w:r>
          </w:p>
          <w:p w:rsidR="008D3D78" w:rsidRDefault="00A333BF" w:rsidP="00C55154">
            <w:pPr>
              <w:widowControl w:val="0"/>
              <w:jc w:val="both"/>
              <w:rPr>
                <w:rFonts w:ascii="Times New Roman" w:hAnsi="Times New Roman" w:cs="Times New Roman"/>
                <w:sz w:val="28"/>
                <w:szCs w:val="28"/>
              </w:rPr>
            </w:pPr>
            <w:r>
              <w:rPr>
                <w:rFonts w:ascii="Times New Roman" w:hAnsi="Times New Roman" w:cs="Times New Roman"/>
                <w:sz w:val="28"/>
                <w:szCs w:val="28"/>
              </w:rPr>
              <w:t>З загального фонду (без субвенцій) на фінансування установ соціально-культурної сфери спрямовано 516 964,1 тис. грн, з них: на заклади освіти – 415 457,5 тис. грн, заклади медицини – 27 905,2 тис. грн, культури – 27 455,1 тис. грн, фізичної культури і спорту – 18 339,8 тис. грн, на соціальний захист – 27 806,5 тис. грн.</w:t>
            </w:r>
          </w:p>
          <w:p w:rsidR="008D3D78" w:rsidRDefault="00A333BF" w:rsidP="00C55154">
            <w:pPr>
              <w:pStyle w:val="ac"/>
              <w:widowControl w:val="0"/>
              <w:spacing w:after="0"/>
              <w:jc w:val="both"/>
              <w:rPr>
                <w:sz w:val="28"/>
                <w:szCs w:val="28"/>
                <w:lang w:val="uk-UA"/>
              </w:rPr>
            </w:pPr>
            <w:r>
              <w:rPr>
                <w:sz w:val="28"/>
                <w:szCs w:val="28"/>
                <w:lang w:val="uk-UA"/>
              </w:rPr>
              <w:t>Найбільшу питому вагу у видатках загального фонду (без субвенцій) займають захищені статті видатків – 79,5 %: оплата праці з нарахуваннями – 61,3 %, оплата енергоносіїв – 14,1 %, трансферти – 2,5 %, медикаменти та перев’язувальні матеріали – 0,8 %, продукти харчування – 0,7 %.</w:t>
            </w:r>
          </w:p>
          <w:p w:rsidR="008D3D78" w:rsidRDefault="00A333BF" w:rsidP="00C55154">
            <w:pPr>
              <w:widowControl w:val="0"/>
              <w:ind w:firstLine="566"/>
              <w:jc w:val="both"/>
              <w:rPr>
                <w:sz w:val="28"/>
                <w:szCs w:val="28"/>
              </w:rPr>
            </w:pPr>
            <w:r>
              <w:rPr>
                <w:rFonts w:ascii="Times New Roman" w:hAnsi="Times New Roman" w:cs="Times New Roman"/>
                <w:kern w:val="0"/>
                <w:sz w:val="28"/>
                <w:szCs w:val="28"/>
              </w:rPr>
              <w:t xml:space="preserve">За підсумками звітного періоду </w:t>
            </w:r>
            <w:r>
              <w:rPr>
                <w:rFonts w:ascii="Times New Roman" w:hAnsi="Times New Roman" w:cs="Times New Roman"/>
                <w:sz w:val="28"/>
                <w:szCs w:val="28"/>
              </w:rPr>
              <w:t>видатки бюджету розвитку склали 31 345,9 тис. грн.</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99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kern w:val="0"/>
                <w:sz w:val="28"/>
                <w:szCs w:val="28"/>
              </w:rPr>
              <w:t>Фінансування та співфінансування перспективних інвестиційних проєктів, реалізація яких передбачає модернізацію інфраструктури громади</w:t>
            </w:r>
          </w:p>
        </w:tc>
        <w:tc>
          <w:tcPr>
            <w:tcW w:w="10890" w:type="dxa"/>
            <w:tcBorders>
              <w:top w:val="single" w:sz="4" w:space="0" w:color="000000"/>
              <w:left w:val="single" w:sz="4" w:space="0" w:color="000000"/>
              <w:bottom w:val="single" w:sz="4" w:space="0" w:color="000000"/>
              <w:right w:val="single" w:sz="4" w:space="0" w:color="000000"/>
            </w:tcBorders>
          </w:tcPr>
          <w:p w:rsidR="008D3D78" w:rsidRPr="00C55154" w:rsidRDefault="00A333BF" w:rsidP="00C55154">
            <w:pPr>
              <w:widowControl w:val="0"/>
              <w:jc w:val="both"/>
              <w:rPr>
                <w:rFonts w:ascii="Times New Roman" w:hAnsi="Times New Roman"/>
                <w:sz w:val="28"/>
                <w:szCs w:val="28"/>
              </w:rPr>
            </w:pPr>
            <w:r>
              <w:rPr>
                <w:rFonts w:ascii="Times New Roman" w:hAnsi="Times New Roman" w:cs="Times New Roman"/>
                <w:kern w:val="0"/>
                <w:sz w:val="28"/>
                <w:szCs w:val="28"/>
              </w:rPr>
              <w:t>В</w:t>
            </w:r>
            <w:r>
              <w:rPr>
                <w:rFonts w:ascii="Times New Roman" w:hAnsi="Times New Roman" w:cs="Times New Roman"/>
                <w:sz w:val="28"/>
                <w:szCs w:val="28"/>
                <w:shd w:val="clear" w:color="auto" w:fill="FFFFFF"/>
              </w:rPr>
              <w:t xml:space="preserve">ідповідно до </w:t>
            </w:r>
            <w:r>
              <w:rPr>
                <w:rFonts w:ascii="Times New Roman" w:hAnsi="Times New Roman" w:cs="Times New Roman"/>
                <w:bCs/>
                <w:sz w:val="28"/>
                <w:szCs w:val="28"/>
              </w:rPr>
              <w:t>постанови КМУ № 590 від 09.06.2021 «Про затвердження Порядку виконання повноважень Державною казначейською службою в особливому режимі в умовах воєнного стану»,</w:t>
            </w:r>
            <w:r>
              <w:rPr>
                <w:rFonts w:ascii="Times New Roman" w:hAnsi="Times New Roman" w:cs="Times New Roman"/>
                <w:sz w:val="28"/>
                <w:szCs w:val="28"/>
                <w:shd w:val="clear" w:color="auto" w:fill="FFFFFF"/>
              </w:rPr>
              <w:t xml:space="preserve"> фінансування та </w:t>
            </w:r>
            <w:r>
              <w:rPr>
                <w:rFonts w:ascii="Times New Roman" w:hAnsi="Times New Roman" w:cs="Times New Roman"/>
                <w:kern w:val="0"/>
                <w:sz w:val="28"/>
                <w:szCs w:val="28"/>
              </w:rPr>
              <w:t>співфінансування більшості перспективних інвестиційних проєктів у звітному періоді було призупинено.</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99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Спрямування фінансових ресурсів у бюджетну сферу для створення повноцінного життєвого середовища, додержання соціальних стандартів та гарантій</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rsidP="00C55154">
            <w:pPr>
              <w:widowControl w:val="0"/>
              <w:ind w:firstLine="566"/>
              <w:jc w:val="both"/>
              <w:rPr>
                <w:rFonts w:ascii="Times New Roman" w:hAnsi="Times New Roman" w:cs="Times New Roman"/>
                <w:sz w:val="28"/>
                <w:szCs w:val="28"/>
              </w:rPr>
            </w:pPr>
            <w:r>
              <w:rPr>
                <w:rFonts w:ascii="Times New Roman" w:hAnsi="Times New Roman" w:cs="Times New Roman"/>
                <w:sz w:val="28"/>
                <w:szCs w:val="28"/>
              </w:rPr>
              <w:t>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9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Розширення та систематичне поповнення бази даних для візуалізації бюджету громади на офіційному сайті міської ради у розділі «Бюджет міста»</w:t>
            </w:r>
          </w:p>
        </w:tc>
        <w:tc>
          <w:tcPr>
            <w:tcW w:w="10890" w:type="dxa"/>
            <w:tcBorders>
              <w:top w:val="single" w:sz="4" w:space="0" w:color="000000"/>
              <w:left w:val="single" w:sz="4" w:space="0" w:color="000000"/>
              <w:bottom w:val="single" w:sz="4" w:space="0" w:color="000000"/>
              <w:right w:val="single" w:sz="4" w:space="0" w:color="000000"/>
            </w:tcBorders>
          </w:tcPr>
          <w:p w:rsidR="008D3D78" w:rsidRPr="00C55154" w:rsidRDefault="00A333BF" w:rsidP="00C55154">
            <w:pPr>
              <w:widowControl w:val="0"/>
              <w:ind w:firstLine="539"/>
              <w:jc w:val="both"/>
              <w:rPr>
                <w:rFonts w:ascii="Times New Roman" w:hAnsi="Times New Roman" w:cs="Times New Roman"/>
                <w:sz w:val="28"/>
                <w:szCs w:val="28"/>
              </w:rPr>
            </w:pPr>
            <w:r>
              <w:rPr>
                <w:rFonts w:ascii="Times New Roman" w:hAnsi="Times New Roman" w:cs="Times New Roman"/>
                <w:sz w:val="28"/>
                <w:szCs w:val="28"/>
              </w:rPr>
              <w:t>Відповідно до Постанови Кабінету Міністрів України від 11 березня 2022 року № 252 «Деякі питання формування та виконання місцевих бюджетів у період воєнного стану» зі змінами, інформація з виконання бюджету не оприлюднювалась.</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99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rsidP="00C55154">
            <w:pPr>
              <w:widowControl w:val="0"/>
              <w:ind w:firstLine="566"/>
              <w:jc w:val="both"/>
              <w:rPr>
                <w:rFonts w:ascii="Times New Roman" w:hAnsi="Times New Roman" w:cs="Times New Roman"/>
                <w:sz w:val="28"/>
                <w:szCs w:val="28"/>
              </w:rPr>
            </w:pPr>
            <w:r>
              <w:rPr>
                <w:rFonts w:ascii="Times New Roman" w:hAnsi="Times New Roman" w:cs="Times New Roman"/>
                <w:sz w:val="28"/>
                <w:szCs w:val="28"/>
              </w:rPr>
              <w:t>Для забезпечення належної організації та виконання першочергових заходів із оборонно-мобілізаційної роботи, цивільного захисту населення та техногенної безпеки з бюджету громади у звітному періоді виділено та освоєно коштів на суму близько             20,0 млн грн (придбання та налаштування систем оповіщення, придбання паливно-мастильних матеріалів та засобів аварійно-рятувальних робіт, проведення ремонтно-будівельних робіт щодо використання захисних споруд та укриттів міста, виготовлення бланків особових справ, повісток, карток медичного огляду, придбання військової амуніції для військовослужбовців, військовозобов’язаних, проведення мобілізації людських та транспортних ресурсів, виготовлення рекламно-агітаційних матеріалів, забезпечення та організація харчування вимушено переселених осіб, забезпечення функціонування «Центру взаємопідтримки внутрішньо переміщених осіб», придбання матеріалів та обладнання для військового містечка Луцького батальйону територіальної оборони ЗСУ тощо).</w:t>
            </w:r>
          </w:p>
        </w:tc>
      </w:tr>
    </w:tbl>
    <w:p w:rsidR="008D3D78" w:rsidRDefault="008D3D78">
      <w:pPr>
        <w:rPr>
          <w:rFonts w:ascii="Times New Roman" w:hAnsi="Times New Roman" w:cs="Times New Roman"/>
          <w:b/>
          <w:bCs/>
          <w:sz w:val="28"/>
          <w:szCs w:val="28"/>
        </w:rPr>
      </w:pPr>
    </w:p>
    <w:p w:rsidR="00C55154" w:rsidRDefault="00A333BF" w:rsidP="00C55154">
      <w:pPr>
        <w:jc w:val="center"/>
        <w:rPr>
          <w:sz w:val="28"/>
          <w:szCs w:val="28"/>
        </w:rPr>
      </w:pPr>
      <w:r>
        <w:rPr>
          <w:rFonts w:ascii="Times New Roman" w:hAnsi="Times New Roman" w:cs="Times New Roman"/>
          <w:b/>
          <w:bCs/>
          <w:sz w:val="28"/>
          <w:szCs w:val="28"/>
        </w:rPr>
        <w:t>3.1.2. Управління майном та земельними ресурсами комунальної власності</w:t>
      </w:r>
    </w:p>
    <w:p w:rsidR="00C55154" w:rsidRPr="00C55154" w:rsidRDefault="00C55154" w:rsidP="00C55154">
      <w:pPr>
        <w:jc w:val="center"/>
        <w:rPr>
          <w:sz w:val="28"/>
          <w:szCs w:val="28"/>
        </w:rPr>
      </w:pPr>
    </w:p>
    <w:tbl>
      <w:tblPr>
        <w:tblW w:w="15455" w:type="dxa"/>
        <w:tblInd w:w="108" w:type="dxa"/>
        <w:tblLayout w:type="fixed"/>
        <w:tblLook w:val="0000" w:firstRow="0" w:lastRow="0" w:firstColumn="0" w:lastColumn="0" w:noHBand="0" w:noVBand="0"/>
      </w:tblPr>
      <w:tblGrid>
        <w:gridCol w:w="567"/>
        <w:gridCol w:w="3998"/>
        <w:gridCol w:w="10890"/>
      </w:tblGrid>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99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Надходження коштів у 2022 році до бюджету Луцької міської територіальної громади від оренди нежитлових приміщень – 5,0 млн грн (договорів оренди 390 шт.)</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І півріччі 2022 року до бюджету Луцької міської територіальної громади від здачі в оренду нерухомого майна надійшло 2 310,8 тис. грн.</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Надходження коштів до бюджету Луцької міської територіальної громади від відчуження об’єктів міської комунальної власності у 2022 році – 8,0 млн грн (пр. Волі, 8, площею 174,4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м)</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39"/>
              <w:jc w:val="both"/>
              <w:rPr>
                <w:rFonts w:ascii="Times New Roman" w:hAnsi="Times New Roman" w:cs="Times New Roman"/>
                <w:sz w:val="28"/>
                <w:szCs w:val="28"/>
              </w:rPr>
            </w:pPr>
            <w:r>
              <w:rPr>
                <w:rFonts w:ascii="Times New Roman" w:hAnsi="Times New Roman" w:cs="Times New Roman"/>
                <w:sz w:val="28"/>
                <w:szCs w:val="28"/>
              </w:rPr>
              <w:t>Від відчуження об’єктів комунальної власності протягом звітного періоду до бюджету Луцької міської територіальної громади надійшло 17 495,5 тис. грн.</w:t>
            </w:r>
          </w:p>
          <w:p w:rsidR="008D3D78" w:rsidRDefault="008D3D78">
            <w:pPr>
              <w:widowControl w:val="0"/>
              <w:rPr>
                <w:rFonts w:ascii="Times New Roman" w:hAnsi="Times New Roman" w:cs="Times New Roman"/>
                <w:sz w:val="28"/>
                <w:szCs w:val="28"/>
              </w:rPr>
            </w:pPr>
          </w:p>
        </w:tc>
      </w:tr>
      <w:tr w:rsidR="008D3D78" w:rsidTr="00A333BF">
        <w:trPr>
          <w:trHeight w:val="1009"/>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99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 xml:space="preserve">Надходження коштів до бюджету Луцької міської територіальної громади від плати за користування окремими елементами </w:t>
            </w:r>
            <w:proofErr w:type="spellStart"/>
            <w:r>
              <w:rPr>
                <w:rFonts w:ascii="Times New Roman" w:hAnsi="Times New Roman" w:cs="Times New Roman"/>
                <w:sz w:val="28"/>
                <w:szCs w:val="28"/>
              </w:rPr>
              <w:t>доброустрою</w:t>
            </w:r>
            <w:proofErr w:type="spellEnd"/>
            <w:r>
              <w:rPr>
                <w:rFonts w:ascii="Times New Roman" w:hAnsi="Times New Roman" w:cs="Times New Roman"/>
                <w:sz w:val="28"/>
                <w:szCs w:val="28"/>
              </w:rPr>
              <w:t xml:space="preserve"> комунальної власності у 2022 році – 4,5 млн грн</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39"/>
              <w:jc w:val="both"/>
              <w:rPr>
                <w:rFonts w:ascii="Times New Roman" w:hAnsi="Times New Roman" w:cs="Times New Roman"/>
                <w:sz w:val="28"/>
                <w:szCs w:val="28"/>
              </w:rPr>
            </w:pPr>
            <w:r>
              <w:rPr>
                <w:rFonts w:ascii="Times New Roman" w:hAnsi="Times New Roman" w:cs="Times New Roman"/>
                <w:sz w:val="28"/>
                <w:szCs w:val="28"/>
              </w:rPr>
              <w:t xml:space="preserve"> Протягом І півріччя 2022 року згідно з договорами, на право тимчасового користування окремими елементами </w:t>
            </w:r>
            <w:proofErr w:type="spellStart"/>
            <w:r>
              <w:rPr>
                <w:rFonts w:ascii="Times New Roman" w:hAnsi="Times New Roman" w:cs="Times New Roman"/>
                <w:sz w:val="28"/>
                <w:szCs w:val="28"/>
              </w:rPr>
              <w:t>доброустрою</w:t>
            </w:r>
            <w:proofErr w:type="spellEnd"/>
            <w:r>
              <w:rPr>
                <w:rFonts w:ascii="Times New Roman" w:hAnsi="Times New Roman" w:cs="Times New Roman"/>
                <w:sz w:val="28"/>
                <w:szCs w:val="28"/>
              </w:rPr>
              <w:t xml:space="preserve"> комунальної власності до бюджету Луцької міської територіальної громади надійшло 2 895,8 тис. грн.</w:t>
            </w:r>
          </w:p>
        </w:tc>
      </w:tr>
      <w:tr w:rsidR="008D3D78" w:rsidTr="00A333BF">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9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Оприлюднення інформації на сайті міської ради про використання бюджетних коштів від приватизації об’єктів комунальної власності</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39"/>
              <w:jc w:val="both"/>
              <w:rPr>
                <w:rFonts w:ascii="Times New Roman" w:hAnsi="Times New Roman" w:cs="Times New Roman"/>
                <w:sz w:val="28"/>
                <w:szCs w:val="28"/>
              </w:rPr>
            </w:pPr>
            <w:r>
              <w:rPr>
                <w:rFonts w:ascii="Times New Roman" w:hAnsi="Times New Roman" w:cs="Times New Roman"/>
                <w:sz w:val="28"/>
                <w:szCs w:val="28"/>
              </w:rPr>
              <w:t>Відповідно до Постанови Кабінету Міністрів України від 11 березня 2022 року № 252 «Деякі питання формування та виконання місцевих бюджетів у період воєнного стану» зі змінами інформація по виконанню бюджету не оприлюднюється.</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99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Забезпечення ефективного контролю за цільовим використанням майна територіальної громади та забезпечення проведення орендарями своєчасних розрахунків за використання об’єктів міської комунальної власності</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звітному періоді майно комунальної власності використовується відповідно до укладених договорів оренди, оплата орендарями проводиться своєчасно та повному в обсязі.</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99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дотриманням Порядку списання майна підприємствами, установами, організаціями та закладами комунальної власності Луцької міської територіальної громади</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Підготовлено 3 рішення міської ради про надання комунальним підприємствам дозволів на списання основних засобів та надано 17 погоджень на списання майна комунальних підприємств і установ, що надається відділом управління майном міської комунальної власності.</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99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Продаж земельних ділянок  комунальної власності (прав на них) на земельних торгах (аукціонах), зокрема за адресами: вул. Ветеранів,14, вул. Електроапаратна, 5, вул. </w:t>
            </w:r>
            <w:proofErr w:type="spellStart"/>
            <w:r>
              <w:rPr>
                <w:rFonts w:ascii="Times New Roman" w:hAnsi="Times New Roman" w:cs="Times New Roman"/>
                <w:sz w:val="28"/>
                <w:szCs w:val="28"/>
              </w:rPr>
              <w:t>Карбишева</w:t>
            </w:r>
            <w:proofErr w:type="spellEnd"/>
            <w:r>
              <w:rPr>
                <w:rFonts w:ascii="Times New Roman" w:hAnsi="Times New Roman" w:cs="Times New Roman"/>
                <w:sz w:val="28"/>
                <w:szCs w:val="28"/>
              </w:rPr>
              <w:t xml:space="preserve">, 1-к,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1-г, 1-д</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першому півріччі 2022 року, а саме 04 березня 2022 року, було проведено земельні торги (аукціон) у формі електронного аукціону з продажу земельних ділянок несільськогосподарського призначення комунальної власності Луцької міської територіальної громади, на які згідно з рішенням Луцької міської ради від 27.01.2022 № 25/61 «Про проведення земельних торгів (аукціону) з продажу земельних ділянок комунальної власності Луцької міської територіальної громади, у формі електронного аукціону» виставлялися 5 (п’ять) земельних ділянок комунальної власності Луцької міської територіальної громади, що знаходяться на території міста Луцька. За результатами електронного аукціону продано 2 земельні ділянки комунальної власності Луцької міської територіальної громади: площею 0,1400 га, розташовану на вул. Ветеранів, 14 в місті Луцьку та площею 0,1642 га, розташовану на вул. </w:t>
            </w:r>
            <w:proofErr w:type="spellStart"/>
            <w:r>
              <w:rPr>
                <w:rFonts w:ascii="Times New Roman" w:hAnsi="Times New Roman" w:cs="Times New Roman"/>
                <w:sz w:val="28"/>
                <w:szCs w:val="28"/>
              </w:rPr>
              <w:t>Карбишева</w:t>
            </w:r>
            <w:proofErr w:type="spellEnd"/>
            <w:r>
              <w:rPr>
                <w:rFonts w:ascii="Times New Roman" w:hAnsi="Times New Roman" w:cs="Times New Roman"/>
                <w:sz w:val="28"/>
                <w:szCs w:val="28"/>
              </w:rPr>
              <w:t>, 1-к в місті Луцьку.</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27.04.2022 Луцькою міською радою прийнято рішення № 31/14 «Про припинення організації та проведення земельних торгів у формі електронних аукціонів».</w:t>
            </w:r>
          </w:p>
        </w:tc>
      </w:tr>
      <w:tr w:rsidR="008D3D78" w:rsidTr="00A333BF">
        <w:trPr>
          <w:trHeight w:val="2360"/>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99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Продаж земельних ділянок комунальної власності (прав на них) на земельних торгах (аукціонах) на території старостинських округів</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було надано в постійне користування наступні земельні ділянки: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КП «Луцькому спеціалізованому комбінату комунально-побутового обслуговування» – в с. Прилуцьке, площею 0,5135 га;</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КЗ «Луцький міський центр фізичного здоров’я населення “Спорт для всіх” Луцької міської ради» – на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площею 0,5000 га;</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Виробничому управлінню житлово-комунального господарства с.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Луцького району Волинської області – в с. </w:t>
            </w:r>
            <w:proofErr w:type="spellStart"/>
            <w:r>
              <w:rPr>
                <w:rFonts w:ascii="Times New Roman" w:hAnsi="Times New Roman" w:cs="Times New Roman"/>
                <w:sz w:val="28"/>
                <w:szCs w:val="28"/>
              </w:rPr>
              <w:t>Милушин</w:t>
            </w:r>
            <w:proofErr w:type="spellEnd"/>
            <w:r>
              <w:rPr>
                <w:rFonts w:ascii="Times New Roman" w:hAnsi="Times New Roman" w:cs="Times New Roman"/>
                <w:sz w:val="28"/>
                <w:szCs w:val="28"/>
              </w:rPr>
              <w:t>, площею 0,1598 га.</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99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Продаж земельних ділянок комунальної власності несільськогосподарського призначення громадянам та юридичним особам, які мають право на набуття земельних ділянок у власність (викуп земельних ділянок, на яких розташовані об’єкти нерухомого майна, що є власністю покупців цих ділянок)</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У І півріччі 2022 року було забезпечено продаж 5 земельних ділянок комунальної власності несільськогосподарського призначення у м. Луцьку, шляхом викупу, загальною площею 3,6833 га на загальну суму 21 048,4 тис. грн, а саме: вул. Карпенка-Карого, 1, площею 3,4982 га,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xml:space="preserve">. Президента Грушевського, 22, площею 0,0071 га,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Молоді, 10-в, площею 0,0490 га, вул. Ранкова, 6, площею 0,0818 га та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39, площею 0,0472 га.</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99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Організація приватизації земельних ділянок комунальної власності та  оформлення права постійного користування земельними ділянками під об’єктами комунальної власності, культовими будівлями</w:t>
            </w: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Протягом першого півріччя 2022 року забезпечено надання громадянам безоплатно у власність 29 земельних ділянок.</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11.</w:t>
            </w:r>
          </w:p>
        </w:tc>
        <w:tc>
          <w:tcPr>
            <w:tcW w:w="399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передачі земельних ділянок в користування на умовах оренди</w:t>
            </w:r>
          </w:p>
          <w:p w:rsidR="008D3D78" w:rsidRDefault="008D3D78">
            <w:pPr>
              <w:widowControl w:val="0"/>
              <w:tabs>
                <w:tab w:val="left" w:pos="855"/>
              </w:tabs>
              <w:jc w:val="both"/>
              <w:rPr>
                <w:rFonts w:ascii="Times New Roman" w:hAnsi="Times New Roman" w:cs="Times New Roman"/>
                <w:sz w:val="28"/>
                <w:szCs w:val="28"/>
              </w:rPr>
            </w:pPr>
          </w:p>
        </w:tc>
        <w:tc>
          <w:tcPr>
            <w:tcW w:w="1089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І півріччі 2022 року забезпечено передачу в користування фізичних та юридичних осіб на умовах оренди 11 земельних ділянок.</w:t>
            </w:r>
          </w:p>
        </w:tc>
      </w:tr>
    </w:tbl>
    <w:p w:rsidR="008D3D78" w:rsidRDefault="008D3D78">
      <w:pPr>
        <w:rPr>
          <w:rFonts w:ascii="Times New Roman" w:hAnsi="Times New Roman" w:cs="Times New Roman"/>
          <w:b/>
          <w:bCs/>
          <w:sz w:val="28"/>
          <w:szCs w:val="28"/>
        </w:rPr>
      </w:pPr>
    </w:p>
    <w:p w:rsidR="00C55154" w:rsidRPr="00C55154" w:rsidRDefault="00A333BF" w:rsidP="00C5515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3.1.3. Підприємництво та регуляторна діяльність</w:t>
      </w:r>
    </w:p>
    <w:tbl>
      <w:tblPr>
        <w:tblW w:w="15451" w:type="dxa"/>
        <w:tblInd w:w="108" w:type="dxa"/>
        <w:tblLayout w:type="fixed"/>
        <w:tblLook w:val="0000" w:firstRow="0" w:lastRow="0" w:firstColumn="0" w:lastColumn="0" w:noHBand="0" w:noVBand="0"/>
      </w:tblPr>
      <w:tblGrid>
        <w:gridCol w:w="567"/>
        <w:gridCol w:w="3968"/>
        <w:gridCol w:w="10916"/>
      </w:tblGrid>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96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bCs/>
                <w:sz w:val="28"/>
                <w:szCs w:val="28"/>
              </w:rPr>
            </w:pPr>
            <w:r>
              <w:rPr>
                <w:rFonts w:ascii="Times New Roman" w:hAnsi="Times New Roman" w:cs="Times New Roman"/>
                <w:bCs/>
                <w:sz w:val="28"/>
                <w:szCs w:val="28"/>
              </w:rPr>
              <w:t>Неухильне дотримання вимог та норм законодавства при підготовці проєктів регуляторних актів</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6660"/>
              </w:tabs>
              <w:ind w:firstLine="539"/>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було прийнято 2 регуляторних акти, які пройшли повну регуляторну процедуру відповідно до Закону України «Про засади державної регуляторної політики у сфері господарської діяльності», а саме:</w:t>
            </w:r>
          </w:p>
          <w:p w:rsidR="008D3D78" w:rsidRDefault="00A333BF">
            <w:pPr>
              <w:widowControl w:val="0"/>
              <w:tabs>
                <w:tab w:val="left" w:pos="6660"/>
              </w:tabs>
              <w:ind w:firstLine="539"/>
              <w:jc w:val="both"/>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«Про затвердження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у новій редакції» (рішення виконавчого комітету від 03.02.2022 № 86-1);</w:t>
            </w:r>
          </w:p>
          <w:p w:rsidR="008D3D78" w:rsidRDefault="00A333BF">
            <w:pPr>
              <w:widowControl w:val="0"/>
              <w:tabs>
                <w:tab w:val="left" w:pos="6660"/>
              </w:tabs>
              <w:ind w:firstLine="539"/>
              <w:jc w:val="both"/>
              <w:rPr>
                <w:rFonts w:ascii="Times New Roman" w:hAnsi="Times New Roman" w:cs="Times New Roman"/>
                <w:sz w:val="28"/>
                <w:szCs w:val="28"/>
              </w:rPr>
            </w:pPr>
            <w:r>
              <w:rPr>
                <w:rFonts w:ascii="Times New Roman" w:hAnsi="Times New Roman" w:cs="Times New Roman"/>
                <w:kern w:val="0"/>
                <w:sz w:val="28"/>
                <w:szCs w:val="28"/>
                <w:lang w:eastAsia="uk-UA" w:bidi="ar-SA"/>
              </w:rPr>
              <w:t>«Про внесення змін до рішення виконавчого комітету від 21.11.2018 № 745-1 «Про оператора електронних систем у місті Луцьку» (рішення виконавчого комітету від 15.06.2022 № 286-1).</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Для забезпечення дотримання прозорості виконання Закону України «Про засади державної регуляторної політики у сфері господарської діяльності» на офіційному сайті Луцької міської ради в розділах «Регуляторна політика», «Прозорість влади» – «Відкриті дані» розміщено плани з підготовки регуляторних актів, переліки проєктів регуляторних актів та аналізи їх регуляторного впливу, перелік прийнятих регуляторних актів, звіти про відстеження результативності регуляторних актів та інформація для розробників регуляторних актів.</w:t>
            </w:r>
          </w:p>
        </w:tc>
      </w:tr>
      <w:tr w:rsidR="008D3D78" w:rsidTr="00A333BF">
        <w:trPr>
          <w:trHeight w:val="1009"/>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iCs/>
                <w:sz w:val="28"/>
                <w:szCs w:val="28"/>
                <w:highlight w:val="white"/>
                <w:lang w:eastAsia="en-US"/>
              </w:rPr>
              <w:t>Підготовка та подання проєктів малого та середнього підприємництва на різні конкурси в рамках міжнародних та національних програм технічної допомоги</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39"/>
              <w:jc w:val="both"/>
              <w:rPr>
                <w:rFonts w:ascii="Times New Roman" w:hAnsi="Times New Roman" w:cs="Times New Roman"/>
                <w:bCs/>
                <w:sz w:val="28"/>
                <w:szCs w:val="28"/>
              </w:rPr>
            </w:pPr>
            <w:r>
              <w:rPr>
                <w:rFonts w:ascii="Times New Roman" w:hAnsi="Times New Roman" w:cs="Times New Roman"/>
                <w:bCs/>
                <w:sz w:val="28"/>
                <w:szCs w:val="28"/>
              </w:rPr>
              <w:t xml:space="preserve">Подано заявку на грантовий конкурс в рамках проєкту «EU4Business: конкурентоспроможність та інтернаціоналізація МСП». Планується залучити підтримку Німецького товариства міжнародного співробітництва (GIZ) для реалізації проєкту «Розвиток інфраструктури малого та середнього підприємництва Луцької міської територіальної громади». Основна ціль проєкту – створення бізнес </w:t>
            </w:r>
            <w:proofErr w:type="spellStart"/>
            <w:r>
              <w:rPr>
                <w:rFonts w:ascii="Times New Roman" w:hAnsi="Times New Roman" w:cs="Times New Roman"/>
                <w:bCs/>
                <w:sz w:val="28"/>
                <w:szCs w:val="28"/>
              </w:rPr>
              <w:t>хабу</w:t>
            </w:r>
            <w:proofErr w:type="spellEnd"/>
            <w:r>
              <w:rPr>
                <w:rFonts w:ascii="Times New Roman" w:hAnsi="Times New Roman" w:cs="Times New Roman"/>
                <w:bCs/>
                <w:sz w:val="28"/>
                <w:szCs w:val="28"/>
              </w:rPr>
              <w:t>, який включатиме «Фонд підтримки підприємництва», «Центр підтримки експорту», «Інформаційний пункт підприємця».</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iCs/>
                <w:sz w:val="28"/>
                <w:szCs w:val="28"/>
                <w:highlight w:val="white"/>
              </w:rPr>
              <w:t>Реалізація проєкту «Зроблено в Луцьку» щодо підтримки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З метою популяризації товарів місцевих виробників продовжено реалізацію проєкту «Зроблено в Луцьку». Торговельні мережі міста Луцька розмістили в закладах торгівлі інформаційної позначки товарів місцевих виробників «Зроблено в Луцьку» поряд з цінниками.</w:t>
            </w:r>
          </w:p>
          <w:p w:rsidR="008D3D78" w:rsidRDefault="008D3D78">
            <w:pPr>
              <w:widowControl w:val="0"/>
              <w:jc w:val="both"/>
              <w:rPr>
                <w:rFonts w:ascii="Times New Roman" w:hAnsi="Times New Roman" w:cs="Times New Roman"/>
                <w:sz w:val="28"/>
                <w:szCs w:val="28"/>
              </w:rPr>
            </w:pP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sz w:val="28"/>
                <w:szCs w:val="28"/>
              </w:rPr>
            </w:pPr>
            <w:r>
              <w:rPr>
                <w:rFonts w:ascii="Times New Roman" w:hAnsi="Times New Roman" w:cs="Times New Roman"/>
                <w:iCs/>
                <w:sz w:val="28"/>
                <w:szCs w:val="28"/>
                <w:highlight w:val="white"/>
              </w:rPr>
              <w:t>Реалізація проєкту «Екологічні продукти для громади» (с</w:t>
            </w:r>
            <w:r>
              <w:rPr>
                <w:rFonts w:ascii="Times New Roman" w:hAnsi="Times New Roman" w:cs="Times New Roman"/>
                <w:bCs/>
                <w:sz w:val="28"/>
                <w:szCs w:val="28"/>
              </w:rPr>
              <w:t>творення торгівельних майданчиків для реалізації продукції сільськогосподарського виробництва)</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bCs/>
                <w:sz w:val="28"/>
                <w:szCs w:val="28"/>
              </w:rPr>
              <w:t>В рамках реалізації проєкту «Екологічні продукти для громади» в місті функціонують торговельні майданчики для реалізації продукції сільськогосподарського виробництва: на вул. Глушець (навпроти гімназії № 4), на вул. Єршова (поблизу ТЦ «Глобус») та на вул. Володимирська (поблизу житлових будинків № 99-103).</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sz w:val="28"/>
                <w:szCs w:val="28"/>
              </w:rPr>
            </w:pPr>
            <w:r>
              <w:rPr>
                <w:rFonts w:ascii="Times New Roman" w:hAnsi="Times New Roman" w:cs="Times New Roman"/>
                <w:sz w:val="28"/>
                <w:szCs w:val="28"/>
              </w:rPr>
              <w:t>Інформування суб’єктів підприємництва про можливості</w:t>
            </w:r>
            <w:r>
              <w:rPr>
                <w:rFonts w:ascii="Times New Roman" w:hAnsi="Times New Roman" w:cs="Times New Roman"/>
                <w:bCs/>
                <w:sz w:val="28"/>
                <w:szCs w:val="28"/>
              </w:rPr>
              <w:t xml:space="preserve"> ресурсного забезпечення їх діяльності, впровадження законодавчих і місцевих ініціатив розвитку бізнес-середовища</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6954"/>
              </w:tabs>
              <w:ind w:firstLine="454"/>
              <w:jc w:val="both"/>
              <w:rPr>
                <w:rFonts w:ascii="Times New Roman" w:hAnsi="Times New Roman" w:cs="Times New Roman"/>
                <w:bCs/>
                <w:sz w:val="28"/>
                <w:szCs w:val="28"/>
              </w:rPr>
            </w:pPr>
            <w:r>
              <w:rPr>
                <w:rFonts w:ascii="Times New Roman" w:hAnsi="Times New Roman" w:cs="Times New Roman"/>
                <w:bCs/>
                <w:sz w:val="28"/>
                <w:szCs w:val="28"/>
              </w:rPr>
              <w:t>Виконавчі органи міської ради та державні органи відповідно до компетенції протягом І півріччя 2022 року здійснювали постійну підготовку актуальних інформаційних матеріалів для суб’єктів підприємництва, які поширювались на офіційному сайті Луцької міської ради, сайтах державних органів, на сторінках соціальної мережі «</w:t>
            </w:r>
            <w:proofErr w:type="spellStart"/>
            <w:r>
              <w:rPr>
                <w:rFonts w:ascii="Times New Roman" w:hAnsi="Times New Roman" w:cs="Times New Roman"/>
                <w:bCs/>
                <w:sz w:val="28"/>
                <w:szCs w:val="28"/>
              </w:rPr>
              <w:t>Фейсбук</w:t>
            </w:r>
            <w:proofErr w:type="spellEnd"/>
            <w:r>
              <w:rPr>
                <w:rFonts w:ascii="Times New Roman" w:hAnsi="Times New Roman" w:cs="Times New Roman"/>
                <w:bCs/>
                <w:sz w:val="28"/>
                <w:szCs w:val="28"/>
              </w:rPr>
              <w:t>», в друкованих ЗМІ.</w:t>
            </w:r>
          </w:p>
          <w:p w:rsidR="008D3D78" w:rsidRDefault="00A333BF">
            <w:pPr>
              <w:widowControl w:val="0"/>
              <w:tabs>
                <w:tab w:val="left" w:pos="6954"/>
              </w:tabs>
              <w:ind w:firstLine="454"/>
              <w:jc w:val="both"/>
              <w:rPr>
                <w:rFonts w:ascii="Times New Roman" w:hAnsi="Times New Roman" w:cs="Times New Roman"/>
                <w:iCs/>
                <w:sz w:val="28"/>
                <w:szCs w:val="28"/>
                <w:shd w:val="clear" w:color="auto" w:fill="FFFFFF"/>
                <w:lang w:eastAsia="en-US"/>
              </w:rPr>
            </w:pPr>
            <w:r>
              <w:rPr>
                <w:rFonts w:ascii="Times New Roman" w:hAnsi="Times New Roman" w:cs="Times New Roman"/>
                <w:iCs/>
                <w:sz w:val="28"/>
                <w:szCs w:val="28"/>
                <w:shd w:val="clear" w:color="auto" w:fill="FFFFFF"/>
                <w:lang w:eastAsia="en-US"/>
              </w:rPr>
              <w:t>Постійно забезпечувалось інформування бізнесу в засобах масової інформації щодо оренди (користування) та продажу земельних ділянок (територій).</w:t>
            </w:r>
          </w:p>
          <w:p w:rsidR="008D3D78" w:rsidRDefault="00A333BF">
            <w:pPr>
              <w:widowControl w:val="0"/>
              <w:tabs>
                <w:tab w:val="left" w:pos="6954"/>
              </w:tabs>
              <w:ind w:firstLine="454"/>
              <w:jc w:val="both"/>
              <w:rPr>
                <w:rFonts w:ascii="Times New Roman" w:hAnsi="Times New Roman" w:cs="Times New Roman"/>
                <w:sz w:val="28"/>
                <w:szCs w:val="28"/>
                <w:lang w:eastAsia="en-US"/>
              </w:rPr>
            </w:pPr>
            <w:r>
              <w:rPr>
                <w:rFonts w:ascii="Times New Roman" w:hAnsi="Times New Roman" w:cs="Times New Roman"/>
                <w:iCs/>
                <w:sz w:val="28"/>
                <w:szCs w:val="28"/>
                <w:shd w:val="clear" w:color="auto" w:fill="FFFFFF"/>
                <w:lang w:eastAsia="en-US"/>
              </w:rPr>
              <w:t>На офіційному сайті Луцької міської ради розміщено 10 інформаційних публікацій в розділі «Оголошення» щодо фінансування бізнесу, постраждалого внаслідок проведення бойових дій, участі у Балтійському форумі, експертної діагностики бізнесу, системи грантів для розвитку підприємництва, швидкої бізнес допомоги, безоплатного онлайн консультування від міжнародних експертів з ведення бізнесу, нововведень стосовно господарської діяльності бізнесу, нового в законодавстві тощо.</w:t>
            </w:r>
          </w:p>
          <w:p w:rsidR="008D3D78" w:rsidRDefault="00A333BF">
            <w:pPr>
              <w:widowControl w:val="0"/>
              <w:tabs>
                <w:tab w:val="left" w:pos="6954"/>
              </w:tabs>
              <w:ind w:firstLine="454"/>
              <w:jc w:val="both"/>
              <w:rPr>
                <w:rFonts w:ascii="Times New Roman" w:hAnsi="Times New Roman" w:cs="Times New Roman"/>
                <w:iCs/>
                <w:sz w:val="28"/>
                <w:szCs w:val="28"/>
                <w:shd w:val="clear" w:color="auto" w:fill="FFFFFF"/>
                <w:lang w:eastAsia="en-US"/>
              </w:rPr>
            </w:pPr>
            <w:r>
              <w:rPr>
                <w:rFonts w:ascii="Times New Roman" w:hAnsi="Times New Roman" w:cs="Times New Roman"/>
                <w:iCs/>
                <w:sz w:val="28"/>
                <w:szCs w:val="28"/>
                <w:shd w:val="clear" w:color="auto" w:fill="FFFFFF"/>
                <w:lang w:eastAsia="en-US"/>
              </w:rPr>
              <w:t>Попередні сторінки офіційного сайту міської ради щодо ведення бізнесу об’єднано в одну «Сервіси для бізнесу», яку доповнено новими розділами: «Луцький центр підтримки евакуації та адаптації бізнесу», «Підтримка експорту», «Школа експорту». Впорядковано розділ сторінки «Інформація для суб’єктів підприємництва» та доповнено новим підрозділом «Бізнес під час воєнного стану».</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Проведення організаційно-освітніх та консультаційних заходів, спрямованих на підвищення фахового рівня знань для суб’єктів підприємництва</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bCs/>
                <w:sz w:val="28"/>
                <w:szCs w:val="28"/>
              </w:rPr>
              <w:t>Протягом звітного періоду державними територіальними виконавчими органами, виконавчими органами міської ради надавалась методична консультаційна допомога суб’єктам підприємництва з питань ведення бізнесу в умовах воєнного стану.</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Сприяння впровадженню та використанню новітніх інтернет - платформ у сфері підприємництва</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pPr>
            <w:r>
              <w:rPr>
                <w:rFonts w:ascii="Times New Roman" w:hAnsi="Times New Roman" w:cs="Times New Roman"/>
                <w:bCs/>
                <w:sz w:val="28"/>
                <w:szCs w:val="28"/>
              </w:rPr>
              <w:t xml:space="preserve">Протягом звітного періоду суб’єкти господарювання могли скористатись сервісами системи державних </w:t>
            </w:r>
            <w:proofErr w:type="spellStart"/>
            <w:r>
              <w:rPr>
                <w:rFonts w:ascii="Times New Roman" w:hAnsi="Times New Roman" w:cs="Times New Roman"/>
                <w:bCs/>
                <w:sz w:val="28"/>
                <w:szCs w:val="28"/>
              </w:rPr>
              <w:t>закупівель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Prozorro</w:t>
            </w:r>
            <w:proofErr w:type="spellEnd"/>
            <w:r>
              <w:rPr>
                <w:rFonts w:ascii="Times New Roman" w:hAnsi="Times New Roman" w:cs="Times New Roman"/>
                <w:bCs/>
                <w:sz w:val="28"/>
                <w:szCs w:val="28"/>
              </w:rPr>
              <w:t xml:space="preserve"> (</w:t>
            </w:r>
            <w:hyperlink r:id="rId6">
              <w:r>
                <w:rPr>
                  <w:rFonts w:ascii="Times New Roman" w:hAnsi="Times New Roman"/>
                  <w:sz w:val="28"/>
                  <w:szCs w:val="28"/>
                </w:rPr>
                <w:t>www.smarttender.biz</w:t>
              </w:r>
            </w:hyperlink>
            <w:r>
              <w:rPr>
                <w:rFonts w:ascii="Times New Roman" w:hAnsi="Times New Roman" w:cs="Times New Roman"/>
                <w:bCs/>
                <w:sz w:val="28"/>
                <w:szCs w:val="28"/>
              </w:rPr>
              <w:t xml:space="preserve">), національної онлайн-платформи «Дія. Бізнес» Міністерства цифрової трансформації України, безплатного </w:t>
            </w:r>
            <w:proofErr w:type="spellStart"/>
            <w:r>
              <w:rPr>
                <w:rFonts w:ascii="Times New Roman" w:hAnsi="Times New Roman" w:cs="Times New Roman"/>
                <w:bCs/>
                <w:sz w:val="28"/>
                <w:szCs w:val="28"/>
              </w:rPr>
              <w:t>інфо</w:t>
            </w:r>
            <w:proofErr w:type="spellEnd"/>
            <w:r>
              <w:rPr>
                <w:rFonts w:ascii="Times New Roman" w:hAnsi="Times New Roman" w:cs="Times New Roman"/>
                <w:bCs/>
                <w:sz w:val="28"/>
                <w:szCs w:val="28"/>
              </w:rPr>
              <w:t>-сервісу «</w:t>
            </w:r>
            <w:proofErr w:type="spellStart"/>
            <w:r>
              <w:rPr>
                <w:rFonts w:ascii="Times New Roman" w:hAnsi="Times New Roman" w:cs="Times New Roman"/>
                <w:bCs/>
                <w:sz w:val="28"/>
                <w:szCs w:val="28"/>
              </w:rPr>
              <w:t>StartBusinessChallenge</w:t>
            </w:r>
            <w:proofErr w:type="spellEnd"/>
            <w:r>
              <w:rPr>
                <w:rFonts w:ascii="Times New Roman" w:hAnsi="Times New Roman" w:cs="Times New Roman"/>
                <w:bCs/>
                <w:sz w:val="28"/>
                <w:szCs w:val="28"/>
              </w:rPr>
              <w:t>» щодо відкриття власної справи (</w:t>
            </w:r>
            <w:hyperlink r:id="rId7">
              <w:r>
                <w:rPr>
                  <w:rFonts w:ascii="Times New Roman" w:hAnsi="Times New Roman"/>
                  <w:bCs/>
                  <w:sz w:val="28"/>
                  <w:szCs w:val="28"/>
                </w:rPr>
                <w:t>StartBusinessChallenge: покрокові інтерактивні інструкції як відкрити бізнес у Луцьку (regulation.gov.ua</w:t>
              </w:r>
            </w:hyperlink>
            <w:r>
              <w:rPr>
                <w:rFonts w:ascii="Times New Roman" w:hAnsi="Times New Roman" w:cs="Times New Roman"/>
                <w:bCs/>
                <w:sz w:val="28"/>
                <w:szCs w:val="28"/>
              </w:rPr>
              <w:t>), порталу для підприємців, заснованого Мінекономіки спільно з Офісом розвитку малого та середнього підприємництва (SMEDO) (</w:t>
            </w:r>
            <w:hyperlink r:id="rId8">
              <w:r>
                <w:rPr>
                  <w:rFonts w:ascii="Times New Roman" w:hAnsi="Times New Roman"/>
                  <w:sz w:val="28"/>
                  <w:szCs w:val="28"/>
                </w:rPr>
                <w:t>http://sme.gov.ua/covid19/</w:t>
              </w:r>
            </w:hyperlink>
            <w:r>
              <w:rPr>
                <w:rFonts w:ascii="Times New Roman" w:hAnsi="Times New Roman" w:cs="Times New Roman"/>
                <w:bCs/>
                <w:sz w:val="28"/>
                <w:szCs w:val="28"/>
              </w:rPr>
              <w:t>), національної платформи МСБ (</w:t>
            </w:r>
            <w:hyperlink r:id="rId9">
              <w:r>
                <w:rPr>
                  <w:rFonts w:ascii="Times New Roman" w:hAnsi="Times New Roman"/>
                  <w:sz w:val="28"/>
                  <w:szCs w:val="28"/>
                </w:rPr>
                <w:t>https://platforma-msb.org</w:t>
              </w:r>
            </w:hyperlink>
            <w:r>
              <w:rPr>
                <w:rFonts w:ascii="Times New Roman" w:hAnsi="Times New Roman" w:cs="Times New Roman"/>
                <w:bCs/>
                <w:sz w:val="28"/>
                <w:szCs w:val="28"/>
              </w:rPr>
              <w:t>), платформи фахових консультацій MEREZHA (</w:t>
            </w:r>
            <w:hyperlink r:id="rId10">
              <w:r>
                <w:rPr>
                  <w:rFonts w:ascii="Times New Roman" w:hAnsi="Times New Roman"/>
                  <w:sz w:val="28"/>
                  <w:szCs w:val="28"/>
                </w:rPr>
                <w:t>https://www.merezha.ua/</w:t>
              </w:r>
            </w:hyperlink>
            <w:r>
              <w:rPr>
                <w:rFonts w:ascii="Times New Roman" w:hAnsi="Times New Roman" w:cs="Times New Roman"/>
                <w:bCs/>
                <w:sz w:val="28"/>
                <w:szCs w:val="28"/>
              </w:rPr>
              <w:t>), комунікативної платформи з технічного регулювання в Україні (</w:t>
            </w:r>
            <w:hyperlink r:id="rId11">
              <w:r>
                <w:rPr>
                  <w:rFonts w:ascii="Times New Roman" w:hAnsi="Times New Roman"/>
                  <w:sz w:val="28"/>
                  <w:szCs w:val="28"/>
                </w:rPr>
                <w:t>https://techreg.in.ua/</w:t>
              </w:r>
            </w:hyperlink>
            <w:r>
              <w:rPr>
                <w:rFonts w:ascii="Times New Roman" w:hAnsi="Times New Roman" w:cs="Times New Roman"/>
                <w:bCs/>
                <w:sz w:val="28"/>
                <w:szCs w:val="28"/>
              </w:rPr>
              <w:t>), сайту державної програми «Доступні кредити 5-7-9» (5-7-9 gov.ua), сайту навчальної підтримки в межах програми «5-7-9» (</w:t>
            </w:r>
            <w:hyperlink r:id="rId12">
              <w:r>
                <w:rPr>
                  <w:rFonts w:ascii="Times New Roman" w:hAnsi="Times New Roman"/>
                  <w:sz w:val="28"/>
                  <w:szCs w:val="28"/>
                </w:rPr>
                <w:t>https://sme.gov.ua/579start/</w:t>
              </w:r>
            </w:hyperlink>
            <w:r>
              <w:rPr>
                <w:rFonts w:ascii="Times New Roman" w:hAnsi="Times New Roman" w:cs="Times New Roman"/>
                <w:bCs/>
                <w:sz w:val="28"/>
                <w:szCs w:val="28"/>
              </w:rPr>
              <w:t>), сайту «Бізнес. Експорт» (export.gov.ua), інспекційного порталу (inspections.gov.ua), Ради бізнес-омбудсмена (https://boi.org.ua/).</w:t>
            </w:r>
          </w:p>
          <w:p w:rsidR="008D3D78" w:rsidRDefault="00A333BF">
            <w:pPr>
              <w:widowControl w:val="0"/>
              <w:jc w:val="both"/>
            </w:pPr>
            <w:r>
              <w:rPr>
                <w:rFonts w:ascii="Times New Roman" w:hAnsi="Times New Roman" w:cs="Times New Roman"/>
                <w:bCs/>
                <w:sz w:val="28"/>
                <w:szCs w:val="28"/>
              </w:rPr>
              <w:t>Актуальності відкритих платформ у сприянні реалізації продукції (робіт, послуг) набули соціальні платформи підтримки виробників сільськогосподарської продукції «Відкритий ринок» (</w:t>
            </w:r>
            <w:hyperlink r:id="rId13">
              <w:r>
                <w:rPr>
                  <w:rFonts w:ascii="Times New Roman" w:hAnsi="Times New Roman"/>
                  <w:sz w:val="28"/>
                  <w:szCs w:val="28"/>
                </w:rPr>
                <w:t>https://rynok.in.ua/</w:t>
              </w:r>
            </w:hyperlink>
            <w:r>
              <w:rPr>
                <w:rFonts w:ascii="Times New Roman" w:hAnsi="Times New Roman" w:cs="Times New Roman"/>
                <w:bCs/>
                <w:sz w:val="28"/>
                <w:szCs w:val="28"/>
              </w:rPr>
              <w:t>), комерційні платформи, групи продажу в соціальних мережах.</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sz w:val="28"/>
                <w:szCs w:val="28"/>
              </w:rPr>
            </w:pPr>
            <w:r>
              <w:rPr>
                <w:rFonts w:ascii="Times New Roman" w:hAnsi="Times New Roman" w:cs="Times New Roman"/>
                <w:sz w:val="28"/>
                <w:szCs w:val="28"/>
              </w:rPr>
              <w:t>Реалізація проєкту «Центр підтримки експорту» для п</w:t>
            </w:r>
            <w:r>
              <w:rPr>
                <w:rFonts w:ascii="Times New Roman" w:hAnsi="Times New Roman" w:cs="Times New Roman"/>
                <w:bCs/>
                <w:sz w:val="28"/>
                <w:szCs w:val="28"/>
              </w:rPr>
              <w:t>окращення ділової активності експортно-орієнтованих суб’єктів малого та середнього підприємництва</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В рамках реалізації проєкту «Центр підтримки експорту» сторінку «Сервіси для бізнесу» офіційного сайту міської ради доповнено новим розділом «Школа експорту» з підрозділами: «Бізнес. Експорт», «Оголошення. Статистика», «Виставково-ярмаркові заходи», «Школа експорту».</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Протягом звітного періоду тривало постійне наповнення та оновлення інформації в цьому розділі. Водночас подано заявку на грантовий конкурс в рамках проєкту «EU4Business: конкурентоспроможність та інтернаціоналізація МСП» щодо проєкту «Розвиток інфраструктури малого та середнього підприємництва Луцької міської територіальної громади», що включає створення Центру підтримки експорту.</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sz w:val="28"/>
                <w:szCs w:val="28"/>
              </w:rPr>
            </w:pPr>
            <w:r>
              <w:rPr>
                <w:rFonts w:ascii="Times New Roman" w:hAnsi="Times New Roman" w:cs="Times New Roman"/>
                <w:sz w:val="28"/>
                <w:szCs w:val="28"/>
              </w:rPr>
              <w:t>Реалізація проєкту «Інформаційний пункт підприємця» для н</w:t>
            </w:r>
            <w:r>
              <w:rPr>
                <w:rFonts w:ascii="Times New Roman" w:hAnsi="Times New Roman" w:cs="Times New Roman"/>
                <w:bCs/>
                <w:sz w:val="28"/>
                <w:szCs w:val="28"/>
              </w:rPr>
              <w:t>адання безплатних інформаційних та консультаційних послуг для бізнесу</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Розроблено проєкт Положення про інформаційний пункт підприємця, як одного з дієвих інструментів громади в реалізації місцевої стратегії розвитку підприємництва та точки взаємодії міської ради із суб’єктами малого та середнього підприємництва. Також розроблено модель функціонування «Центр дія. Бізнес у Луцьку».</w:t>
            </w:r>
          </w:p>
          <w:p w:rsidR="008D3D78" w:rsidRDefault="008D3D78">
            <w:pPr>
              <w:widowControl w:val="0"/>
              <w:ind w:firstLine="454"/>
              <w:jc w:val="both"/>
              <w:rPr>
                <w:rFonts w:ascii="Times New Roman" w:hAnsi="Times New Roman" w:cs="Times New Roman"/>
                <w:sz w:val="28"/>
                <w:szCs w:val="28"/>
              </w:rPr>
            </w:pP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sz w:val="28"/>
                <w:szCs w:val="28"/>
              </w:rPr>
            </w:pPr>
            <w:r>
              <w:rPr>
                <w:rFonts w:ascii="Times New Roman" w:hAnsi="Times New Roman" w:cs="Times New Roman"/>
                <w:sz w:val="28"/>
                <w:szCs w:val="28"/>
              </w:rPr>
              <w:t>Реалізація проєкту «Фонд підтримки підприємництва» (в</w:t>
            </w:r>
            <w:r>
              <w:rPr>
                <w:rFonts w:ascii="Times New Roman" w:hAnsi="Times New Roman" w:cs="Times New Roman"/>
                <w:bCs/>
                <w:sz w:val="28"/>
                <w:szCs w:val="28"/>
              </w:rPr>
              <w:t>ідновлення роботи Луцького міського фонду підтримки  підприємництва)</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bCs/>
                <w:sz w:val="28"/>
                <w:szCs w:val="28"/>
              </w:rPr>
              <w:t>Подано заявку на грантовий конкурс в рамках проєкту «EU4Business: конкурентоспроможність та інтернаціоналізація МСП», що включає відновлення роботи Луцького міського фонду підтримки  підприємництва.</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11.</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sz w:val="28"/>
                <w:szCs w:val="28"/>
              </w:rPr>
            </w:pPr>
            <w:r>
              <w:rPr>
                <w:rFonts w:ascii="Times New Roman" w:hAnsi="Times New Roman" w:cs="Times New Roman"/>
                <w:bCs/>
                <w:sz w:val="28"/>
                <w:szCs w:val="28"/>
              </w:rPr>
              <w:t xml:space="preserve">Реалізація проєкту </w:t>
            </w:r>
            <w:r>
              <w:rPr>
                <w:rFonts w:ascii="Times New Roman" w:hAnsi="Times New Roman" w:cs="Times New Roman"/>
                <w:sz w:val="28"/>
                <w:szCs w:val="28"/>
                <w:lang w:eastAsia="uk-UA"/>
              </w:rPr>
              <w:t>«Підприємливі діти: Луцьк-Люблін» для о</w:t>
            </w:r>
            <w:r>
              <w:rPr>
                <w:rFonts w:ascii="Times New Roman" w:hAnsi="Times New Roman" w:cs="Times New Roman"/>
                <w:bCs/>
                <w:sz w:val="28"/>
                <w:szCs w:val="28"/>
              </w:rPr>
              <w:t>тримання учнями молодшого шкільного віку базових знань про підприємництво та бізнес середовище в громаді, області та за межами країни</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Вперше на території України, зокрема, у місті Луцьку, спільно з мерією міста Люблін, промисловими підприємствами, університетом імені Марії Кюрі-</w:t>
            </w:r>
            <w:proofErr w:type="spellStart"/>
            <w:r>
              <w:rPr>
                <w:rFonts w:ascii="Times New Roman" w:hAnsi="Times New Roman" w:cs="Times New Roman"/>
                <w:bCs/>
                <w:sz w:val="28"/>
                <w:szCs w:val="28"/>
              </w:rPr>
              <w:t>Склодовської</w:t>
            </w:r>
            <w:proofErr w:type="spellEnd"/>
            <w:r>
              <w:rPr>
                <w:rFonts w:ascii="Times New Roman" w:hAnsi="Times New Roman" w:cs="Times New Roman"/>
                <w:bCs/>
                <w:sz w:val="28"/>
                <w:szCs w:val="28"/>
              </w:rPr>
              <w:t>, Волинським національним університетом імені Лесі Українки, ГО «Ефект дитини» було реалізовано проєкт «Підприємливі діти: Луцьк-Люблін».</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В період з жовтня 2021 року по лютий 2022 року проводилася підготовка до реалізації вищезгаданого проєкту (укладено угоду між університетом імені Марії Кюрі-</w:t>
            </w:r>
            <w:proofErr w:type="spellStart"/>
            <w:r>
              <w:rPr>
                <w:rFonts w:ascii="Times New Roman" w:hAnsi="Times New Roman" w:cs="Times New Roman"/>
                <w:bCs/>
                <w:sz w:val="28"/>
                <w:szCs w:val="28"/>
              </w:rPr>
              <w:t>Склодовської</w:t>
            </w:r>
            <w:proofErr w:type="spellEnd"/>
            <w:r>
              <w:rPr>
                <w:rFonts w:ascii="Times New Roman" w:hAnsi="Times New Roman" w:cs="Times New Roman"/>
                <w:bCs/>
                <w:sz w:val="28"/>
                <w:szCs w:val="28"/>
              </w:rPr>
              <w:t xml:space="preserve"> та Волинським національним університетом імені Лесі Українки, волинські студенти пройшли профільну підготовку, яка охоплювала вивчення польської мови та розробку навчальних програм, проведено переговори та укладено договори з провідними місцевими комерційними підприємствами-учасниками проєкту, погоджено графіки проведення навчань, майстер-класів, екскурсій, створено </w:t>
            </w:r>
            <w:proofErr w:type="spellStart"/>
            <w:r>
              <w:rPr>
                <w:rFonts w:ascii="Times New Roman" w:hAnsi="Times New Roman" w:cs="Times New Roman"/>
                <w:bCs/>
                <w:sz w:val="28"/>
                <w:szCs w:val="28"/>
              </w:rPr>
              <w:t>айдентику</w:t>
            </w:r>
            <w:proofErr w:type="spellEnd"/>
            <w:r>
              <w:rPr>
                <w:rFonts w:ascii="Times New Roman" w:hAnsi="Times New Roman" w:cs="Times New Roman"/>
                <w:bCs/>
                <w:sz w:val="28"/>
                <w:szCs w:val="28"/>
              </w:rPr>
              <w:t xml:space="preserve"> проєкту (логотип, іграшка Кликун -підприємець, </w:t>
            </w:r>
            <w:proofErr w:type="spellStart"/>
            <w:r>
              <w:rPr>
                <w:rFonts w:ascii="Times New Roman" w:hAnsi="Times New Roman" w:cs="Times New Roman"/>
                <w:bCs/>
                <w:sz w:val="28"/>
                <w:szCs w:val="28"/>
              </w:rPr>
              <w:t>брендований</w:t>
            </w:r>
            <w:proofErr w:type="spellEnd"/>
            <w:r>
              <w:rPr>
                <w:rFonts w:ascii="Times New Roman" w:hAnsi="Times New Roman" w:cs="Times New Roman"/>
                <w:bCs/>
                <w:sz w:val="28"/>
                <w:szCs w:val="28"/>
              </w:rPr>
              <w:t xml:space="preserve"> одяг, сувенірна продукція та ін.) та проведено </w:t>
            </w:r>
            <w:proofErr w:type="spellStart"/>
            <w:r>
              <w:rPr>
                <w:rFonts w:ascii="Times New Roman" w:hAnsi="Times New Roman" w:cs="Times New Roman"/>
                <w:bCs/>
                <w:sz w:val="28"/>
                <w:szCs w:val="28"/>
              </w:rPr>
              <w:t>промокампанію</w:t>
            </w:r>
            <w:proofErr w:type="spellEnd"/>
            <w:r>
              <w:rPr>
                <w:rFonts w:ascii="Times New Roman" w:hAnsi="Times New Roman" w:cs="Times New Roman"/>
                <w:bCs/>
                <w:sz w:val="28"/>
                <w:szCs w:val="28"/>
              </w:rPr>
              <w:t xml:space="preserve"> проєкту у засобах масової інформації та соціальних мережах міст Луцька та Любліна.</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Офіційний старт проєкту (у форматі онлайн зустрічі із польськими колегами-партнерами) був запланований на 24 лютого 2022 року. Після введення в Україні воєнного стану  фактично усі підприємства-учасники проєкту, підтверджуючи свій статус соціально-відповідального бізнесу, долучилися до допомоги народу України та її Збройним силам усіма можливими засобами. По різному вплинули воєнні дії на життя та роботу учнів, студентів і викладачів, але більшість з них залишалися у нашому місті та намагалися приймати максимально можливу участь в заходах, використовуючи онлайн-ресурси.</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Натомість польські колеги внесли необхідні корективи та успішно реалізували проєкт в Любліні. При цьому, співпраця між українськими та польськими учасниками не припинялася навіть під час воєнного стану. Українські діти-школярі, студенти, вчителі в межах можливостей продовжували співпрацю та проводили онлайн навчання, зустрічі, майстер-класи.</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 xml:space="preserve">26 травня 2022 року за участю заступника міського голови Ірини </w:t>
            </w:r>
            <w:proofErr w:type="spellStart"/>
            <w:r>
              <w:rPr>
                <w:rFonts w:ascii="Times New Roman" w:hAnsi="Times New Roman" w:cs="Times New Roman"/>
                <w:bCs/>
                <w:sz w:val="28"/>
                <w:szCs w:val="28"/>
              </w:rPr>
              <w:t>Чебелюк</w:t>
            </w:r>
            <w:proofErr w:type="spellEnd"/>
            <w:r>
              <w:rPr>
                <w:rFonts w:ascii="Times New Roman" w:hAnsi="Times New Roman" w:cs="Times New Roman"/>
                <w:bCs/>
                <w:sz w:val="28"/>
                <w:szCs w:val="28"/>
              </w:rPr>
              <w:t>, працівників департаменту економічної політики, вчителів та школярів Луцьких шкіл  № 9, 21, 26, 27, викладачів і студентів Волинського національного університету імені Лесі Українки відбулася презентаційна зустріч партнерів-учасників проєкту, що представляють наше місто. На заході луцькі школярі презентували свої доробки, обговорювали плани, що були перервані війною та висловлювати побажання про продовження навчання в рамках проєкту в наступному сезоні.</w:t>
            </w:r>
          </w:p>
          <w:p w:rsidR="008D3D78" w:rsidRDefault="00A333BF">
            <w:pPr>
              <w:widowControl w:val="0"/>
              <w:jc w:val="both"/>
              <w:rPr>
                <w:rFonts w:ascii="Times New Roman" w:hAnsi="Times New Roman" w:cs="Times New Roman"/>
                <w:bCs/>
                <w:sz w:val="28"/>
                <w:szCs w:val="28"/>
              </w:rPr>
            </w:pPr>
            <w:r>
              <w:rPr>
                <w:rFonts w:ascii="Times New Roman" w:hAnsi="Times New Roman" w:cs="Times New Roman"/>
                <w:bCs/>
                <w:sz w:val="28"/>
                <w:szCs w:val="28"/>
              </w:rPr>
              <w:t>14 червня в місті Люблін відбулася завершальна гала-зустріч «Луцьк-Люблін: підприємливі діти». На жаль, учасників з нашого міста там не було.</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bCs/>
                <w:sz w:val="28"/>
                <w:szCs w:val="28"/>
              </w:rPr>
              <w:t>Здійснення профільного та поглибленого вивчення предметів економічного спрямування на базі шкіл громади</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97"/>
              <w:jc w:val="both"/>
              <w:rPr>
                <w:rFonts w:ascii="Times New Roman" w:hAnsi="Times New Roman" w:cs="Times New Roman"/>
                <w:sz w:val="28"/>
                <w:szCs w:val="28"/>
              </w:rPr>
            </w:pPr>
            <w:r>
              <w:rPr>
                <w:rFonts w:ascii="Times New Roman" w:hAnsi="Times New Roman" w:cs="Times New Roman"/>
                <w:bCs/>
                <w:sz w:val="28"/>
                <w:szCs w:val="28"/>
              </w:rPr>
              <w:t>Протягом звітного періоду у закладах освіти громади продовжено викладання спецкурсів: «Власна справа», «Фінансова грамотність», «Моя економіка», «Основи споживчих знань». Предмет «Основи економіки» в розрізі профільного навчання викладається у ЗЗСО  № 9, 26, 21.</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13.</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Сприяння формуванню</w:t>
            </w:r>
            <w:bookmarkStart w:id="2" w:name="_GoBack1"/>
            <w:bookmarkEnd w:id="2"/>
            <w:r>
              <w:rPr>
                <w:rFonts w:ascii="Times New Roman" w:hAnsi="Times New Roman" w:cs="Times New Roman"/>
                <w:sz w:val="28"/>
                <w:szCs w:val="28"/>
              </w:rPr>
              <w:t xml:space="preserve"> ефективної цивілізованої торгівельної інфраструктури та мережі закладів сфери послуг із встановленням зручного для населення режиму їх роботи</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 xml:space="preserve">Сфера торгівлі, ресторанного господарства та побутового обслуговування населення є важливою складовою внутрішнього ринку й відіграє значну роль у формуванні загального економічного потенціалу Луцької міської територіальної громади, забезпеченні добробуту її жителів. У населених пунктах Луцької міської територіальної громади нараховується понад 1000 об’єктів роздрібної торгівлі та ресторанного господарства.  Функціонують: 35 супермаркетів, 15 торгових центрів, 76 </w:t>
            </w:r>
            <w:proofErr w:type="spellStart"/>
            <w:r>
              <w:rPr>
                <w:rFonts w:ascii="Times New Roman" w:hAnsi="Times New Roman" w:cs="Times New Roman"/>
                <w:bCs/>
                <w:sz w:val="28"/>
                <w:szCs w:val="28"/>
              </w:rPr>
              <w:t>мінімаркетів</w:t>
            </w:r>
            <w:proofErr w:type="spellEnd"/>
            <w:r>
              <w:rPr>
                <w:rFonts w:ascii="Times New Roman" w:hAnsi="Times New Roman" w:cs="Times New Roman"/>
                <w:bCs/>
                <w:sz w:val="28"/>
                <w:szCs w:val="28"/>
              </w:rPr>
              <w:t>, 7 територіально окремо розміщених ринків.</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В супермаркетах громади широко рекламується органічна продукція від сільгоспвиробників, власне виробництво, для цього  виділені окремі території, полиці тощо. Існує гнучка система знижок : «Товар дня», «Рибний четвер», «Знижка на власне виробництво після 21.00» тощо.</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Протягом звітного періоду в місті Луцьку запрацювали нові пункти надання розважальних послуг (атракціони) в парках та скверах, ярмаркове містечко на Театральному майдані, ресторація «Дім 48», дещо розширились мережі кав’ярень, літніх майданчиків, магазинів «Галя балувана», «Сім 23. Зручний маркет», «</w:t>
            </w:r>
            <w:proofErr w:type="spellStart"/>
            <w:r>
              <w:rPr>
                <w:rFonts w:ascii="Times New Roman" w:hAnsi="Times New Roman" w:cs="Times New Roman"/>
                <w:bCs/>
                <w:sz w:val="28"/>
                <w:szCs w:val="28"/>
              </w:rPr>
              <w:t>Делікат</w:t>
            </w:r>
            <w:proofErr w:type="spellEnd"/>
            <w:r>
              <w:rPr>
                <w:rFonts w:ascii="Times New Roman" w:hAnsi="Times New Roman" w:cs="Times New Roman"/>
                <w:bCs/>
                <w:sz w:val="28"/>
                <w:szCs w:val="28"/>
              </w:rPr>
              <w:t>» та інше.</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Спостерігається позитивна тенденція в діяльності сфери послуг: підвищення ефективності та якості роботи суб’єктів господарювання, задоволення потреб споживачів у широкому асортименті якісних побутових послуг, в тому числі соціально доступних, формування позитивного іміджу робочих професій у сфері побутових послуг.</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Заклади побутового обслуговування населення, які функціонують у Луцькій міській територіальній громаді, надають населенню широкий спектр побутових послуг першої необхідності від дрібного ремонту до ремонту складної побутової та комп’ютерної техніки.</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У місті фактично функціонує 7 територіально окремо розміщених ринків з продажу продовольчих та непродовольчих товарів, як змішаного, так і спеціалізованого типу.</w:t>
            </w:r>
          </w:p>
          <w:p w:rsidR="008D3D78" w:rsidRDefault="00A333BF">
            <w:pPr>
              <w:widowControl w:val="0"/>
              <w:ind w:firstLine="454"/>
              <w:jc w:val="both"/>
              <w:rPr>
                <w:rFonts w:ascii="Times New Roman" w:hAnsi="Times New Roman" w:cs="Times New Roman"/>
                <w:bCs/>
                <w:sz w:val="28"/>
                <w:szCs w:val="28"/>
              </w:rPr>
            </w:pPr>
            <w:r>
              <w:rPr>
                <w:rFonts w:ascii="Times New Roman" w:hAnsi="Times New Roman" w:cs="Times New Roman"/>
                <w:bCs/>
                <w:sz w:val="28"/>
                <w:szCs w:val="28"/>
              </w:rPr>
              <w:t>На 6 ринках реалізовується сільськогосподарська продукція. На двох основних ринках міста – 750 місць облаштовано для торгівлі сільськогосподарською продукцією, з них 367 –  для товаровиробників. На дрібних локальних ринках міста загальна кількість місць відведених для торгівлі с/г продукцією становить – 284.</w:t>
            </w:r>
          </w:p>
          <w:p w:rsidR="008D3D78" w:rsidRDefault="00A333BF">
            <w:pPr>
              <w:widowControl w:val="0"/>
              <w:ind w:firstLine="454"/>
              <w:jc w:val="both"/>
              <w:rPr>
                <w:rFonts w:ascii="Times New Roman" w:hAnsi="Times New Roman" w:cs="Times New Roman"/>
                <w:sz w:val="28"/>
                <w:szCs w:val="28"/>
              </w:rPr>
            </w:pPr>
            <w:r>
              <w:rPr>
                <w:rFonts w:ascii="Times New Roman" w:hAnsi="Times New Roman" w:cs="Times New Roman"/>
                <w:bCs/>
                <w:sz w:val="28"/>
                <w:szCs w:val="28"/>
              </w:rPr>
              <w:t>Ліквідація осередків несанкціонованої торгівлі, переобладнання торговельних місць, впорядкування торговельних рядів, заміна старих металоконструкцій на сучасні торговельні павільйони з новим технологічним обладнанням є характерним для всіх ринків міста.</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14.</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Розміщення вуличних пунктів короткострокової торгівлі (сфери послуг)</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rPr>
                <w:rFonts w:ascii="Times New Roman" w:hAnsi="Times New Roman"/>
                <w:bCs/>
                <w:sz w:val="28"/>
                <w:szCs w:val="28"/>
              </w:rPr>
            </w:pPr>
            <w:r>
              <w:rPr>
                <w:rFonts w:ascii="Times New Roman" w:hAnsi="Times New Roman" w:cs="Times New Roman"/>
                <w:bCs/>
                <w:sz w:val="28"/>
                <w:szCs w:val="28"/>
              </w:rPr>
              <w:t>На території Луцької міської територіальної громади у звітному періоді розміщувалось</w:t>
            </w:r>
            <w:r>
              <w:rPr>
                <w:rFonts w:ascii="Times New Roman" w:hAnsi="Times New Roman" w:cs="Times New Roman"/>
                <w:bCs/>
                <w:color w:val="FF0000"/>
                <w:sz w:val="28"/>
                <w:szCs w:val="28"/>
              </w:rPr>
              <w:t xml:space="preserve"> </w:t>
            </w:r>
            <w:r>
              <w:rPr>
                <w:rFonts w:ascii="Times New Roman" w:hAnsi="Times New Roman" w:cs="Times New Roman"/>
                <w:bCs/>
                <w:sz w:val="28"/>
                <w:szCs w:val="28"/>
              </w:rPr>
              <w:t>256 вуличних пунктів торгівлі та сфери надання послуг (в тому числі з малим терміном розміщення), що забезпечило надходження коштів до бюджету Луцької міської територіальної громади на суму 453,3 тис. грн.</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15.</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Контроль та моніторинг якості товарів і послуг, санітарно-гігієнічних  умов їх продажу (в тому числі за дотриманням протиепідемічних вимог)</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textAlignment w:val="auto"/>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Управлінням захисту споживачів  протягом І півріччя 2022 року перевірено 20 підприємств торгівлі та надання послуг на предмет додержання законодавства про захист прав споживачів, в результаті, 3 суб’єктам господарської діяльності видано приписи щодо усунення встановлених порушень. Також проведено 14 планових та позапланових перевірок у сфері державного ринкового нагляду стосовно характеристик продукції за наступними видами: електричне та електронне обладнання, взуття, іграшки, мийні засоби тощо.</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16.</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Розгляд звернень споживачів, виявлення умов, що обмежують їх права, консультування споживачів з питань їх захисту</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textAlignment w:val="auto"/>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 xml:space="preserve">За І півріччя 2022 року від споживачів, які проживають у Луцькій міській територіальній громаді надійшло 39 заяв, скарг та звернень. Неодноразово надходили скарги споживачів про порушення термінів проведення гарантійного ремонту технічно-складних побутових товарів та мобільних телефонів, ремонту в сервісних центрах та з питань надання неякісних житлово-комунальних послуг. За результатами розгляду скарг споживачам </w:t>
            </w:r>
            <w:proofErr w:type="spellStart"/>
            <w:r>
              <w:rPr>
                <w:rFonts w:ascii="Times New Roman" w:hAnsi="Times New Roman" w:cs="Times New Roman"/>
                <w:kern w:val="0"/>
                <w:sz w:val="28"/>
                <w:szCs w:val="28"/>
                <w:lang w:eastAsia="uk-UA" w:bidi="ar-SA"/>
              </w:rPr>
              <w:t>повернено</w:t>
            </w:r>
            <w:proofErr w:type="spellEnd"/>
            <w:r>
              <w:rPr>
                <w:rFonts w:ascii="Times New Roman" w:hAnsi="Times New Roman" w:cs="Times New Roman"/>
                <w:kern w:val="0"/>
                <w:sz w:val="28"/>
                <w:szCs w:val="28"/>
                <w:lang w:eastAsia="uk-UA" w:bidi="ar-SA"/>
              </w:rPr>
              <w:t xml:space="preserve"> коштів на загальну суму понад 43,0 тис. грн.</w:t>
            </w:r>
          </w:p>
          <w:p w:rsidR="008D3D78" w:rsidRDefault="00A333BF">
            <w:pPr>
              <w:widowControl w:val="0"/>
              <w:ind w:firstLine="454"/>
              <w:jc w:val="both"/>
              <w:textAlignment w:val="auto"/>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В рамках контролю за дотриманням протиепідемічних вимог за період 01.01-23.02.2022 перевірено 75 об’єктів, на 23 з яких виявлено порушення (недотримання правил використання захисних масок як персоналом, так і відвідувачами, недотримання принципу соціального дистанціювання, кількість відвідувачів торговельного залу/території ринку перевищує допустиму норму тощо). За результатами виявлених порушень надано 12 рекомендацій та складено 11 протоколів про адміністративне порушення.</w:t>
            </w:r>
          </w:p>
          <w:p w:rsidR="008D3D78" w:rsidRDefault="00A333BF">
            <w:pPr>
              <w:widowControl w:val="0"/>
              <w:ind w:firstLine="454"/>
              <w:jc w:val="both"/>
              <w:textAlignment w:val="auto"/>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Відповідно до постанови Кабінету Міністрів України від 13.03.2022 № 303 «Про припинення заходів державного нагляду (контролю) і державного ринкового нагляду в умовах воєнного стану» припинено проведення планових та позапланових заходів державного нагляду (контролю) на період дії воєнного стану.</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Створено «Луцький центр підтримки евакуації та адаптації бізнесу», який надає українському бізнесу всю необхідну допомогу, що стосується евакуації та переселення на територію Луцької міської територіальної громади бізнесу (склади, виробництво, інші види підприємницької діяльності) з тимчасово окупованих територій, з тих міст, де ведуться бойові дії.</w:t>
            </w:r>
          </w:p>
          <w:p w:rsidR="008D3D78" w:rsidRDefault="00A333BF">
            <w:pPr>
              <w:widowControl w:val="0"/>
              <w:jc w:val="both"/>
              <w:rPr>
                <w:rFonts w:ascii="Times New Roman" w:hAnsi="Times New Roman"/>
                <w:sz w:val="28"/>
                <w:szCs w:val="28"/>
              </w:rPr>
            </w:pPr>
            <w:r>
              <w:rPr>
                <w:rFonts w:ascii="Times New Roman" w:hAnsi="Times New Roman" w:cs="Times New Roman"/>
                <w:sz w:val="28"/>
                <w:szCs w:val="28"/>
                <w:shd w:val="clear" w:color="auto" w:fill="FFFFFF"/>
              </w:rPr>
              <w:t>У звітному періоді</w:t>
            </w:r>
            <w:r>
              <w:rPr>
                <w:rFonts w:ascii="Times New Roman" w:hAnsi="Times New Roman" w:cs="Times New Roman"/>
                <w:sz w:val="28"/>
                <w:szCs w:val="28"/>
              </w:rPr>
              <w:t xml:space="preserve"> перереєструвались та повноцінно працюють у нашому місті</w:t>
            </w:r>
            <w:r>
              <w:rPr>
                <w:rFonts w:ascii="Times New Roman" w:hAnsi="Times New Roman" w:cs="Times New Roman"/>
                <w:color w:val="FF0000"/>
                <w:sz w:val="28"/>
                <w:szCs w:val="28"/>
              </w:rPr>
              <w:t xml:space="preserve"> </w:t>
            </w:r>
            <w:r>
              <w:rPr>
                <w:rFonts w:ascii="Times New Roman" w:hAnsi="Times New Roman" w:cs="Times New Roman"/>
                <w:sz w:val="28"/>
                <w:szCs w:val="28"/>
              </w:rPr>
              <w:t>5 таких підприємств.</w:t>
            </w:r>
          </w:p>
        </w:tc>
      </w:tr>
    </w:tbl>
    <w:p w:rsidR="008D3D78" w:rsidRDefault="008D3D78">
      <w:pPr>
        <w:rPr>
          <w:rFonts w:ascii="Times New Roman" w:hAnsi="Times New Roman" w:cs="Times New Roman"/>
          <w:b/>
          <w:bCs/>
          <w:sz w:val="28"/>
          <w:szCs w:val="28"/>
        </w:rPr>
      </w:pPr>
    </w:p>
    <w:p w:rsidR="008D3D78" w:rsidRPr="00C55154" w:rsidRDefault="00A333BF" w:rsidP="00C55154">
      <w:pPr>
        <w:spacing w:line="360" w:lineRule="auto"/>
        <w:jc w:val="center"/>
        <w:rPr>
          <w:sz w:val="28"/>
          <w:szCs w:val="28"/>
        </w:rPr>
      </w:pPr>
      <w:r>
        <w:rPr>
          <w:rFonts w:ascii="Times New Roman" w:hAnsi="Times New Roman" w:cs="Times New Roman"/>
          <w:b/>
          <w:bCs/>
          <w:sz w:val="28"/>
          <w:szCs w:val="28"/>
        </w:rPr>
        <w:t>3.1.4. Розвиток туризму</w:t>
      </w:r>
    </w:p>
    <w:tbl>
      <w:tblPr>
        <w:tblW w:w="15451" w:type="dxa"/>
        <w:tblInd w:w="108" w:type="dxa"/>
        <w:tblLayout w:type="fixed"/>
        <w:tblLook w:val="0000" w:firstRow="0" w:lastRow="0" w:firstColumn="0" w:lastColumn="0" w:noHBand="0" w:noVBand="0"/>
      </w:tblPr>
      <w:tblGrid>
        <w:gridCol w:w="567"/>
        <w:gridCol w:w="3968"/>
        <w:gridCol w:w="10916"/>
      </w:tblGrid>
      <w:tr w:rsidR="008D3D78" w:rsidTr="00A333BF">
        <w:trPr>
          <w:trHeight w:val="801"/>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96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Популяризація бренду Луцька, проведення інформаційно - </w:t>
            </w:r>
            <w:proofErr w:type="spellStart"/>
            <w:r>
              <w:rPr>
                <w:rFonts w:ascii="Times New Roman" w:hAnsi="Times New Roman" w:cs="Times New Roman"/>
                <w:sz w:val="28"/>
                <w:szCs w:val="28"/>
              </w:rPr>
              <w:t>промоційної</w:t>
            </w:r>
            <w:proofErr w:type="spellEnd"/>
            <w:r>
              <w:rPr>
                <w:rFonts w:ascii="Times New Roman" w:hAnsi="Times New Roman" w:cs="Times New Roman"/>
                <w:sz w:val="28"/>
                <w:szCs w:val="28"/>
              </w:rPr>
              <w:t xml:space="preserve"> кампанії у регіоні, Україні та сусідніх країнах, спрямованої на популяризацію Луцької міської територіальної громади як туристичної </w:t>
            </w:r>
            <w:proofErr w:type="spellStart"/>
            <w:r>
              <w:rPr>
                <w:rFonts w:ascii="Times New Roman" w:hAnsi="Times New Roman" w:cs="Times New Roman"/>
                <w:sz w:val="28"/>
                <w:szCs w:val="28"/>
              </w:rPr>
              <w:t>дестинації</w:t>
            </w:r>
            <w:proofErr w:type="spellEnd"/>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 xml:space="preserve">Розроблено Календар подій Луцька на 2022 рік. Це дає змогу </w:t>
            </w:r>
            <w:r>
              <w:rPr>
                <w:rFonts w:ascii="Times New Roman" w:hAnsi="Times New Roman" w:cs="Times New Roman"/>
                <w:spacing w:val="4"/>
                <w:sz w:val="28"/>
                <w:szCs w:val="28"/>
                <w:shd w:val="clear" w:color="auto" w:fill="FFFFFF"/>
              </w:rPr>
              <w:t>лучанам ознайомитися з тими заходи, які вони бажають відвідати протягом року.</w:t>
            </w:r>
          </w:p>
          <w:p w:rsidR="008D3D78" w:rsidRDefault="00A333BF">
            <w:pPr>
              <w:widowControl w:val="0"/>
              <w:jc w:val="both"/>
            </w:pPr>
            <w:r>
              <w:rPr>
                <w:rFonts w:ascii="Times New Roman" w:hAnsi="Times New Roman" w:cs="Times New Roman"/>
                <w:sz w:val="28"/>
                <w:szCs w:val="28"/>
              </w:rPr>
              <w:t xml:space="preserve">Спільно з КП «Центр туристичної інформації та послуг» було розроблено та впроваджено гастрономічну та музичну екскурсії містом Луцьком. </w:t>
            </w:r>
            <w:proofErr w:type="spellStart"/>
            <w:r>
              <w:rPr>
                <w:rFonts w:ascii="Times New Roman" w:hAnsi="Times New Roman" w:cs="Times New Roman"/>
                <w:spacing w:val="4"/>
                <w:kern w:val="0"/>
                <w:sz w:val="28"/>
                <w:szCs w:val="28"/>
                <w:lang w:eastAsia="uk-UA" w:bidi="ar-SA"/>
              </w:rPr>
              <w:t>Гастромандрівка</w:t>
            </w:r>
            <w:proofErr w:type="spellEnd"/>
            <w:r>
              <w:rPr>
                <w:rFonts w:ascii="Times New Roman" w:hAnsi="Times New Roman" w:cs="Times New Roman"/>
                <w:spacing w:val="4"/>
                <w:kern w:val="0"/>
                <w:sz w:val="28"/>
                <w:szCs w:val="28"/>
                <w:lang w:eastAsia="uk-UA" w:bidi="ar-SA"/>
              </w:rPr>
              <w:t xml:space="preserve">              (09 січня) розпочиналася з дегустації медового глінтвейну в Центрі традиційної культури «Медова хата». Далі у кав'ярні «Золотий Дукат» відбувалося куштування свіжих «</w:t>
            </w:r>
            <w:proofErr w:type="spellStart"/>
            <w:r>
              <w:rPr>
                <w:rFonts w:ascii="Times New Roman" w:hAnsi="Times New Roman" w:cs="Times New Roman"/>
                <w:spacing w:val="4"/>
                <w:kern w:val="0"/>
                <w:sz w:val="28"/>
                <w:szCs w:val="28"/>
                <w:lang w:eastAsia="uk-UA" w:bidi="ar-SA"/>
              </w:rPr>
              <w:t>розалінок</w:t>
            </w:r>
            <w:proofErr w:type="spellEnd"/>
            <w:r>
              <w:rPr>
                <w:rFonts w:ascii="Times New Roman" w:hAnsi="Times New Roman" w:cs="Times New Roman"/>
                <w:spacing w:val="4"/>
                <w:kern w:val="0"/>
                <w:sz w:val="28"/>
                <w:szCs w:val="28"/>
                <w:lang w:eastAsia="uk-UA" w:bidi="ar-SA"/>
              </w:rPr>
              <w:t>», спечених за рецептурою знаменитого кондитера італійця </w:t>
            </w:r>
            <w:proofErr w:type="spellStart"/>
            <w:r>
              <w:rPr>
                <w:rFonts w:ascii="Times New Roman" w:hAnsi="Times New Roman" w:cs="Times New Roman"/>
                <w:bCs/>
                <w:spacing w:val="4"/>
                <w:kern w:val="0"/>
                <w:sz w:val="28"/>
                <w:szCs w:val="28"/>
                <w:lang w:eastAsia="uk-UA" w:bidi="ar-SA"/>
              </w:rPr>
              <w:t>Чезаре</w:t>
            </w:r>
            <w:proofErr w:type="spellEnd"/>
            <w:r>
              <w:rPr>
                <w:rFonts w:ascii="Times New Roman" w:hAnsi="Times New Roman" w:cs="Times New Roman"/>
                <w:bCs/>
                <w:spacing w:val="4"/>
                <w:kern w:val="0"/>
                <w:sz w:val="28"/>
                <w:szCs w:val="28"/>
                <w:lang w:eastAsia="uk-UA" w:bidi="ar-SA"/>
              </w:rPr>
              <w:t xml:space="preserve"> </w:t>
            </w:r>
            <w:proofErr w:type="spellStart"/>
            <w:r>
              <w:rPr>
                <w:rFonts w:ascii="Times New Roman" w:hAnsi="Times New Roman" w:cs="Times New Roman"/>
                <w:bCs/>
                <w:spacing w:val="4"/>
                <w:kern w:val="0"/>
                <w:sz w:val="28"/>
                <w:szCs w:val="28"/>
                <w:lang w:eastAsia="uk-UA" w:bidi="ar-SA"/>
              </w:rPr>
              <w:t>Розаліні</w:t>
            </w:r>
            <w:proofErr w:type="spellEnd"/>
            <w:r>
              <w:rPr>
                <w:rFonts w:ascii="Times New Roman" w:hAnsi="Times New Roman" w:cs="Times New Roman"/>
                <w:spacing w:val="4"/>
                <w:kern w:val="0"/>
                <w:sz w:val="28"/>
                <w:szCs w:val="28"/>
                <w:lang w:eastAsia="uk-UA" w:bidi="ar-SA"/>
              </w:rPr>
              <w:t>, що працював у Луцьку на початку ХХ століття. Да</w:t>
            </w:r>
            <w:r>
              <w:rPr>
                <w:rFonts w:ascii="Times New Roman" w:hAnsi="Times New Roman" w:cs="Times New Roman"/>
                <w:spacing w:val="4"/>
                <w:sz w:val="28"/>
                <w:szCs w:val="28"/>
              </w:rPr>
              <w:t>лі ку</w:t>
            </w:r>
            <w:r>
              <w:rPr>
                <w:rFonts w:ascii="Times New Roman" w:hAnsi="Times New Roman" w:cs="Times New Roman"/>
                <w:spacing w:val="4"/>
                <w:kern w:val="0"/>
                <w:sz w:val="28"/>
                <w:szCs w:val="28"/>
                <w:lang w:eastAsia="uk-UA" w:bidi="ar-SA"/>
              </w:rPr>
              <w:t>штування національної страви – пиріжки «</w:t>
            </w:r>
            <w:proofErr w:type="spellStart"/>
            <w:r>
              <w:rPr>
                <w:rFonts w:ascii="Times New Roman" w:hAnsi="Times New Roman" w:cs="Times New Roman"/>
                <w:spacing w:val="4"/>
                <w:kern w:val="0"/>
                <w:sz w:val="28"/>
                <w:szCs w:val="28"/>
                <w:lang w:eastAsia="uk-UA" w:bidi="ar-SA"/>
              </w:rPr>
              <w:t>Кибини</w:t>
            </w:r>
            <w:proofErr w:type="spellEnd"/>
            <w:r>
              <w:rPr>
                <w:rFonts w:ascii="Times New Roman" w:hAnsi="Times New Roman" w:cs="Times New Roman"/>
                <w:spacing w:val="4"/>
                <w:kern w:val="0"/>
                <w:sz w:val="28"/>
                <w:szCs w:val="28"/>
                <w:lang w:eastAsia="uk-UA" w:bidi="ar-SA"/>
              </w:rPr>
              <w:t>» у пекарні «</w:t>
            </w:r>
            <w:proofErr w:type="spellStart"/>
            <w:r>
              <w:rPr>
                <w:rFonts w:ascii="Times New Roman" w:hAnsi="Times New Roman" w:cs="Times New Roman"/>
                <w:spacing w:val="4"/>
                <w:kern w:val="0"/>
                <w:sz w:val="28"/>
                <w:szCs w:val="28"/>
                <w:lang w:eastAsia="uk-UA" w:bidi="ar-SA"/>
              </w:rPr>
              <w:t>Рekker</w:t>
            </w:r>
            <w:proofErr w:type="spellEnd"/>
            <w:r>
              <w:rPr>
                <w:rFonts w:ascii="Times New Roman" w:hAnsi="Times New Roman" w:cs="Times New Roman"/>
                <w:spacing w:val="4"/>
                <w:kern w:val="0"/>
                <w:sz w:val="28"/>
                <w:szCs w:val="28"/>
                <w:lang w:eastAsia="uk-UA" w:bidi="ar-SA"/>
              </w:rPr>
              <w:t>». Скуштувати їх у Луцьку можна лише на екскурсії.</w:t>
            </w:r>
            <w:r>
              <w:rPr>
                <w:rFonts w:ascii="Times New Roman" w:hAnsi="Times New Roman" w:cs="Times New Roman"/>
                <w:spacing w:val="4"/>
                <w:sz w:val="28"/>
                <w:szCs w:val="28"/>
              </w:rPr>
              <w:t xml:space="preserve"> </w:t>
            </w:r>
            <w:r>
              <w:rPr>
                <w:rFonts w:ascii="Times New Roman" w:hAnsi="Times New Roman" w:cs="Times New Roman"/>
                <w:spacing w:val="4"/>
                <w:kern w:val="0"/>
                <w:sz w:val="28"/>
                <w:szCs w:val="28"/>
                <w:lang w:eastAsia="uk-UA" w:bidi="ar-SA"/>
              </w:rPr>
              <w:t xml:space="preserve">На завершення перед входом у Луцький замок з киплячого на дровах казана учасники екскурсії пригощалися духмяним та ігристим пивом з корицею від луцької ремісничої броварні LUCHAN. </w:t>
            </w:r>
            <w:r>
              <w:rPr>
                <w:rFonts w:ascii="Times New Roman" w:hAnsi="Times New Roman" w:cs="Times New Roman"/>
                <w:sz w:val="28"/>
                <w:szCs w:val="28"/>
              </w:rPr>
              <w:t>Музична екскурсія містом Луцьком</w:t>
            </w:r>
            <w:r>
              <w:rPr>
                <w:rFonts w:ascii="Times New Roman" w:hAnsi="Times New Roman" w:cs="Times New Roman"/>
                <w:spacing w:val="4"/>
                <w:sz w:val="28"/>
                <w:szCs w:val="28"/>
              </w:rPr>
              <w:t xml:space="preserve"> розпочалася для учасників від Волинської обласної філармонії, де почули історію створення установи, заснування Волинського народного хору та фестивалю «Стравінський та Україна», побачили пристрої звукозапису 100-річної давнини. Родзинкою екскурсії став автобус, який спеціально для неї реконструювали працівники філармонії. Це саме той автобус, який свого часу возив на гастролі зірок української естради: тріо «</w:t>
            </w:r>
            <w:proofErr w:type="spellStart"/>
            <w:r>
              <w:rPr>
                <w:rFonts w:ascii="Times New Roman" w:hAnsi="Times New Roman" w:cs="Times New Roman"/>
                <w:spacing w:val="4"/>
                <w:sz w:val="28"/>
                <w:szCs w:val="28"/>
              </w:rPr>
              <w:t>Мареничі</w:t>
            </w:r>
            <w:proofErr w:type="spellEnd"/>
            <w:r>
              <w:rPr>
                <w:rFonts w:ascii="Times New Roman" w:hAnsi="Times New Roman" w:cs="Times New Roman"/>
                <w:spacing w:val="4"/>
                <w:sz w:val="28"/>
                <w:szCs w:val="28"/>
              </w:rPr>
              <w:t>», ВІА «Світязь» та багато-багато інших відомих артистів. Дорогою слухали про корифеїв, які стояли біля джерел створення філармонії, Палацу культури Луцька та Волинського академічного обласного українського музично-драматичного театру імені Т. Г. Шевченка, а також відомі хіти Василя Зінкевича. Учасники також дізналися про волинських композиторів </w:t>
            </w:r>
            <w:r>
              <w:rPr>
                <w:rStyle w:val="a5"/>
                <w:rFonts w:ascii="Times New Roman" w:hAnsi="Times New Roman"/>
                <w:b w:val="0"/>
                <w:bCs/>
                <w:spacing w:val="4"/>
                <w:sz w:val="28"/>
                <w:szCs w:val="28"/>
              </w:rPr>
              <w:t xml:space="preserve">Арсена </w:t>
            </w:r>
            <w:proofErr w:type="spellStart"/>
            <w:r>
              <w:rPr>
                <w:rStyle w:val="a5"/>
                <w:rFonts w:ascii="Times New Roman" w:hAnsi="Times New Roman"/>
                <w:b w:val="0"/>
                <w:bCs/>
                <w:spacing w:val="4"/>
                <w:sz w:val="28"/>
                <w:szCs w:val="28"/>
              </w:rPr>
              <w:t>Річинського</w:t>
            </w:r>
            <w:proofErr w:type="spellEnd"/>
            <w:r>
              <w:rPr>
                <w:rFonts w:ascii="Times New Roman" w:hAnsi="Times New Roman" w:cs="Times New Roman"/>
                <w:spacing w:val="4"/>
                <w:sz w:val="28"/>
                <w:szCs w:val="28"/>
              </w:rPr>
              <w:t> і </w:t>
            </w:r>
            <w:r>
              <w:rPr>
                <w:rStyle w:val="a5"/>
                <w:rFonts w:ascii="Times New Roman" w:hAnsi="Times New Roman"/>
                <w:b w:val="0"/>
                <w:bCs/>
                <w:spacing w:val="4"/>
                <w:sz w:val="28"/>
                <w:szCs w:val="28"/>
              </w:rPr>
              <w:t xml:space="preserve">Михайла </w:t>
            </w:r>
            <w:proofErr w:type="spellStart"/>
            <w:r>
              <w:rPr>
                <w:rStyle w:val="a5"/>
                <w:rFonts w:ascii="Times New Roman" w:hAnsi="Times New Roman"/>
                <w:b w:val="0"/>
                <w:bCs/>
                <w:spacing w:val="4"/>
                <w:sz w:val="28"/>
                <w:szCs w:val="28"/>
              </w:rPr>
              <w:t>Тележинського</w:t>
            </w:r>
            <w:proofErr w:type="spellEnd"/>
            <w:r>
              <w:rPr>
                <w:rFonts w:ascii="Times New Roman" w:hAnsi="Times New Roman" w:cs="Times New Roman"/>
                <w:spacing w:val="4"/>
                <w:sz w:val="28"/>
                <w:szCs w:val="28"/>
              </w:rPr>
              <w:t xml:space="preserve">; прослухали луцький </w:t>
            </w:r>
            <w:proofErr w:type="spellStart"/>
            <w:r>
              <w:rPr>
                <w:rFonts w:ascii="Times New Roman" w:hAnsi="Times New Roman" w:cs="Times New Roman"/>
                <w:spacing w:val="4"/>
                <w:sz w:val="28"/>
                <w:szCs w:val="28"/>
              </w:rPr>
              <w:t>градуал</w:t>
            </w:r>
            <w:proofErr w:type="spellEnd"/>
            <w:r>
              <w:rPr>
                <w:rFonts w:ascii="Times New Roman" w:hAnsi="Times New Roman" w:cs="Times New Roman"/>
                <w:spacing w:val="4"/>
                <w:sz w:val="28"/>
                <w:szCs w:val="28"/>
              </w:rPr>
              <w:t xml:space="preserve"> 17 століття (</w:t>
            </w:r>
            <w:r>
              <w:rPr>
                <w:rFonts w:ascii="Times New Roman" w:hAnsi="Times New Roman" w:cs="Times New Roman"/>
                <w:sz w:val="28"/>
                <w:szCs w:val="28"/>
                <w:shd w:val="clear" w:color="auto" w:fill="FFFFFF"/>
              </w:rPr>
              <w:t>богослужбова книга, що  передбачена для хорового співу)</w:t>
            </w:r>
            <w:r>
              <w:rPr>
                <w:rFonts w:ascii="Times New Roman" w:hAnsi="Times New Roman" w:cs="Times New Roman"/>
                <w:spacing w:val="4"/>
                <w:sz w:val="28"/>
                <w:szCs w:val="28"/>
              </w:rPr>
              <w:t>, реконструйований сучасним луцьким композитором </w:t>
            </w:r>
            <w:r>
              <w:rPr>
                <w:rStyle w:val="a5"/>
                <w:rFonts w:ascii="Times New Roman" w:hAnsi="Times New Roman"/>
                <w:b w:val="0"/>
                <w:bCs/>
                <w:spacing w:val="4"/>
                <w:sz w:val="28"/>
                <w:szCs w:val="28"/>
              </w:rPr>
              <w:t xml:space="preserve">Віктором </w:t>
            </w:r>
            <w:proofErr w:type="spellStart"/>
            <w:r>
              <w:rPr>
                <w:rStyle w:val="a5"/>
                <w:rFonts w:ascii="Times New Roman" w:hAnsi="Times New Roman"/>
                <w:b w:val="0"/>
                <w:bCs/>
                <w:spacing w:val="4"/>
                <w:sz w:val="28"/>
                <w:szCs w:val="28"/>
              </w:rPr>
              <w:t>Тиможинським</w:t>
            </w:r>
            <w:proofErr w:type="spellEnd"/>
            <w:r>
              <w:rPr>
                <w:rFonts w:ascii="Times New Roman" w:hAnsi="Times New Roman" w:cs="Times New Roman"/>
                <w:sz w:val="28"/>
                <w:szCs w:val="28"/>
              </w:rPr>
              <w:t>,</w:t>
            </w:r>
            <w:r>
              <w:rPr>
                <w:rFonts w:ascii="Times New Roman" w:hAnsi="Times New Roman" w:cs="Times New Roman"/>
                <w:spacing w:val="4"/>
                <w:sz w:val="28"/>
                <w:szCs w:val="28"/>
              </w:rPr>
              <w:t xml:space="preserve"> почули неймовірної краси твір латвійського композитора </w:t>
            </w:r>
            <w:proofErr w:type="spellStart"/>
            <w:r>
              <w:rPr>
                <w:rFonts w:ascii="Times New Roman" w:hAnsi="Times New Roman" w:cs="Times New Roman"/>
                <w:spacing w:val="4"/>
                <w:sz w:val="28"/>
                <w:szCs w:val="28"/>
              </w:rPr>
              <w:t>Ріхарда</w:t>
            </w:r>
            <w:proofErr w:type="spellEnd"/>
            <w:r>
              <w:rPr>
                <w:rFonts w:ascii="Times New Roman" w:hAnsi="Times New Roman" w:cs="Times New Roman"/>
                <w:spacing w:val="4"/>
                <w:sz w:val="28"/>
                <w:szCs w:val="28"/>
              </w:rPr>
              <w:t xml:space="preserve"> </w:t>
            </w:r>
            <w:proofErr w:type="spellStart"/>
            <w:r>
              <w:rPr>
                <w:rFonts w:ascii="Times New Roman" w:hAnsi="Times New Roman" w:cs="Times New Roman"/>
                <w:spacing w:val="4"/>
                <w:sz w:val="28"/>
                <w:szCs w:val="28"/>
              </w:rPr>
              <w:t>Дюбри</w:t>
            </w:r>
            <w:proofErr w:type="spellEnd"/>
            <w:r>
              <w:rPr>
                <w:rFonts w:ascii="Times New Roman" w:hAnsi="Times New Roman" w:cs="Times New Roman"/>
                <w:spacing w:val="4"/>
                <w:sz w:val="28"/>
                <w:szCs w:val="28"/>
              </w:rPr>
              <w:t xml:space="preserve"> у виконанні камерного хору «Оранта», написаний ним на підтримку України (ноти твору для прем’єрного виконання композитор передав саме до Луцька). А на завершення усі охочі відвідали концерт флейтиста </w:t>
            </w:r>
            <w:r>
              <w:rPr>
                <w:rStyle w:val="a5"/>
                <w:rFonts w:ascii="Times New Roman" w:hAnsi="Times New Roman"/>
                <w:b w:val="0"/>
                <w:bCs/>
                <w:spacing w:val="4"/>
                <w:sz w:val="28"/>
                <w:szCs w:val="28"/>
              </w:rPr>
              <w:t xml:space="preserve">Юрія </w:t>
            </w:r>
            <w:proofErr w:type="spellStart"/>
            <w:r>
              <w:rPr>
                <w:rStyle w:val="a5"/>
                <w:rFonts w:ascii="Times New Roman" w:hAnsi="Times New Roman"/>
                <w:b w:val="0"/>
                <w:bCs/>
                <w:spacing w:val="4"/>
                <w:sz w:val="28"/>
                <w:szCs w:val="28"/>
              </w:rPr>
              <w:t>Шутка</w:t>
            </w:r>
            <w:proofErr w:type="spellEnd"/>
            <w:r>
              <w:rPr>
                <w:rFonts w:ascii="Times New Roman" w:hAnsi="Times New Roman" w:cs="Times New Roman"/>
                <w:spacing w:val="4"/>
                <w:sz w:val="28"/>
                <w:szCs w:val="28"/>
              </w:rPr>
              <w:t> та органіста </w:t>
            </w:r>
            <w:r>
              <w:rPr>
                <w:rStyle w:val="a5"/>
                <w:rFonts w:ascii="Times New Roman" w:hAnsi="Times New Roman"/>
                <w:b w:val="0"/>
                <w:bCs/>
                <w:spacing w:val="4"/>
                <w:sz w:val="28"/>
                <w:szCs w:val="28"/>
              </w:rPr>
              <w:t xml:space="preserve">Петра </w:t>
            </w:r>
            <w:proofErr w:type="spellStart"/>
            <w:r>
              <w:rPr>
                <w:rStyle w:val="a5"/>
                <w:rFonts w:ascii="Times New Roman" w:hAnsi="Times New Roman"/>
                <w:b w:val="0"/>
                <w:bCs/>
                <w:spacing w:val="4"/>
                <w:sz w:val="28"/>
                <w:szCs w:val="28"/>
              </w:rPr>
              <w:t>Сухоцького</w:t>
            </w:r>
            <w:proofErr w:type="spellEnd"/>
            <w:r>
              <w:rPr>
                <w:rFonts w:ascii="Times New Roman" w:hAnsi="Times New Roman" w:cs="Times New Roman"/>
                <w:spacing w:val="4"/>
                <w:sz w:val="28"/>
                <w:szCs w:val="28"/>
              </w:rPr>
              <w:t> в Кафедральному костелі Святих Апостолів Петра та Павла тощо.</w:t>
            </w:r>
          </w:p>
        </w:tc>
      </w:tr>
      <w:tr w:rsidR="008D3D78" w:rsidTr="00A333BF">
        <w:trPr>
          <w:trHeight w:val="956"/>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lang w:bidi="ar-SA"/>
              </w:rPr>
              <w:t>Проведення в Луцьку літературної резиденції за участю популярних авторів</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 xml:space="preserve">     20.02.2022 проведено презентацію книжки Сергія «Колоса» Мартинюка (</w:t>
            </w:r>
            <w:r>
              <w:rPr>
                <w:rFonts w:ascii="Times New Roman" w:hAnsi="Times New Roman" w:cs="Times New Roman"/>
                <w:sz w:val="28"/>
                <w:szCs w:val="28"/>
                <w:shd w:val="clear" w:color="auto" w:fill="FFFFFF"/>
              </w:rPr>
              <w:t>український музикант, поет, письменник, громадський діяч, організатор фестивалів, засновник та лідер гурту «</w:t>
            </w:r>
            <w:proofErr w:type="spellStart"/>
            <w:r>
              <w:rPr>
                <w:rFonts w:ascii="Times New Roman" w:hAnsi="Times New Roman" w:cs="Times New Roman"/>
                <w:sz w:val="28"/>
                <w:szCs w:val="28"/>
                <w:shd w:val="clear" w:color="auto" w:fill="FFFFFF"/>
              </w:rPr>
              <w:t>Фіолет</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«Король дощу» в рамках проєкту Луцька літературна резиденція «Місто натхнення».</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Промоція З'їзду європейських монархів 1429 року у Луцьку як </w:t>
            </w:r>
            <w:proofErr w:type="spellStart"/>
            <w:r>
              <w:rPr>
                <w:rFonts w:ascii="Times New Roman" w:hAnsi="Times New Roman" w:cs="Times New Roman"/>
                <w:sz w:val="28"/>
                <w:szCs w:val="28"/>
                <w:lang w:bidi="ar-SA"/>
              </w:rPr>
              <w:t>брендоутворюючої</w:t>
            </w:r>
            <w:proofErr w:type="spellEnd"/>
            <w:r>
              <w:rPr>
                <w:rFonts w:ascii="Times New Roman" w:hAnsi="Times New Roman" w:cs="Times New Roman"/>
                <w:sz w:val="28"/>
                <w:szCs w:val="28"/>
                <w:lang w:bidi="ar-SA"/>
              </w:rPr>
              <w:t xml:space="preserve"> події для Луцької міської територіальної громади</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Для промоції 600-ї річниці З’їзду європейських монархів у Луцьку на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-сторінці» розпочалося щотижневе інформування про цю знакову подію.</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Проведення фестивалю «Князівський бенкет»</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39"/>
              <w:jc w:val="both"/>
              <w:rPr>
                <w:rFonts w:ascii="Times New Roman" w:hAnsi="Times New Roman" w:cs="Times New Roman"/>
                <w:sz w:val="28"/>
                <w:szCs w:val="28"/>
              </w:rPr>
            </w:pPr>
            <w:r>
              <w:rPr>
                <w:rFonts w:ascii="Times New Roman" w:hAnsi="Times New Roman" w:cs="Times New Roman"/>
                <w:sz w:val="28"/>
                <w:szCs w:val="28"/>
              </w:rPr>
              <w:t>Для проведення фестивалю середньовічного духу «Князівський бенкет» та отримання співфінансування організацій фондів, було підготовлено та подано заявку на конкурс проєктів Українського культурного фонду.</w:t>
            </w:r>
          </w:p>
          <w:p w:rsidR="008D3D78" w:rsidRDefault="00A333BF">
            <w:pPr>
              <w:widowControl w:val="0"/>
              <w:ind w:firstLine="539"/>
              <w:jc w:val="both"/>
              <w:rPr>
                <w:rFonts w:ascii="Times New Roman" w:hAnsi="Times New Roman" w:cs="Times New Roman"/>
                <w:sz w:val="28"/>
                <w:szCs w:val="28"/>
              </w:rPr>
            </w:pPr>
            <w:r>
              <w:rPr>
                <w:rFonts w:ascii="Times New Roman" w:hAnsi="Times New Roman" w:cs="Times New Roman"/>
                <w:sz w:val="28"/>
                <w:szCs w:val="28"/>
              </w:rPr>
              <w:t>Заявка пройшла відбір за технічними критеріями та відправлена на експертне оцінювання (програма «Гранд подія» ЛОТ 2. Знакові події).</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Підтримка й розвиток проєкту «Луцький кликун»</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Встановлено 2 нові скульптури кликунів-бігунів у Центральному парку культури та відпочинку імені Лесі Українки. Розроблено дизайн та макет іграшки Луцький кликун в рамках проєкту «Підприємливі діти: Луцьк – Люблін».</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Цифрове просування </w:t>
            </w:r>
            <w:proofErr w:type="spellStart"/>
            <w:r>
              <w:rPr>
                <w:rFonts w:ascii="Times New Roman" w:hAnsi="Times New Roman" w:cs="Times New Roman"/>
                <w:sz w:val="28"/>
                <w:szCs w:val="28"/>
                <w:lang w:bidi="ar-SA"/>
              </w:rPr>
              <w:t>дестинації</w:t>
            </w:r>
            <w:proofErr w:type="spellEnd"/>
            <w:r>
              <w:rPr>
                <w:rFonts w:ascii="Times New Roman" w:hAnsi="Times New Roman" w:cs="Times New Roman"/>
                <w:sz w:val="28"/>
                <w:szCs w:val="28"/>
                <w:lang w:bidi="ar-SA"/>
              </w:rPr>
              <w:t xml:space="preserve"> через офіційний туристичний сайт, сторінки в </w:t>
            </w:r>
            <w:proofErr w:type="spellStart"/>
            <w:r>
              <w:rPr>
                <w:rFonts w:ascii="Times New Roman" w:hAnsi="Times New Roman" w:cs="Times New Roman"/>
                <w:sz w:val="28"/>
                <w:szCs w:val="28"/>
                <w:lang w:bidi="ar-SA"/>
              </w:rPr>
              <w:t>соцмережах</w:t>
            </w:r>
            <w:proofErr w:type="spellEnd"/>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pPr>
            <w:r>
              <w:rPr>
                <w:rFonts w:ascii="Times New Roman" w:hAnsi="Times New Roman" w:cs="Times New Roman"/>
                <w:sz w:val="28"/>
                <w:szCs w:val="28"/>
              </w:rPr>
              <w:t>Протягом звітного періоду проводилась робота щодо наповнення сторінок інформацією про новини у галузі туризму у соціальних мережах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та «</w:t>
            </w:r>
            <w:proofErr w:type="spellStart"/>
            <w:r>
              <w:rPr>
                <w:rFonts w:ascii="Times New Roman" w:hAnsi="Times New Roman" w:cs="Times New Roman"/>
                <w:sz w:val="28"/>
                <w:szCs w:val="28"/>
              </w:rPr>
              <w:t>Інстаграм</w:t>
            </w:r>
            <w:proofErr w:type="spellEnd"/>
            <w:r>
              <w:rPr>
                <w:rFonts w:ascii="Times New Roman" w:hAnsi="Times New Roman" w:cs="Times New Roman"/>
                <w:sz w:val="28"/>
                <w:szCs w:val="28"/>
              </w:rPr>
              <w:t xml:space="preserve">» та актуальною інформацією сайту </w:t>
            </w:r>
            <w:hyperlink r:id="rId14">
              <w:r>
                <w:rPr>
                  <w:rFonts w:ascii="Times New Roman" w:hAnsi="Times New Roman"/>
                  <w:sz w:val="28"/>
                  <w:szCs w:val="28"/>
                </w:rPr>
                <w:t>www.visitlutsk.com</w:t>
              </w:r>
            </w:hyperlink>
            <w:r>
              <w:rPr>
                <w:rFonts w:ascii="Times New Roman" w:hAnsi="Times New Roman" w:cs="Times New Roman"/>
                <w:sz w:val="28"/>
                <w:szCs w:val="28"/>
              </w:rPr>
              <w:t>. Функціонувала онлайн крамниця Центру туристичної інформації.</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Розробка, дизайн та виготовлення </w:t>
            </w:r>
            <w:proofErr w:type="spellStart"/>
            <w:r>
              <w:rPr>
                <w:rFonts w:ascii="Times New Roman" w:hAnsi="Times New Roman" w:cs="Times New Roman"/>
                <w:sz w:val="28"/>
                <w:szCs w:val="28"/>
                <w:lang w:bidi="ar-SA"/>
              </w:rPr>
              <w:t>промоційної</w:t>
            </w:r>
            <w:proofErr w:type="spellEnd"/>
            <w:r>
              <w:rPr>
                <w:rFonts w:ascii="Times New Roman" w:hAnsi="Times New Roman" w:cs="Times New Roman"/>
                <w:sz w:val="28"/>
                <w:szCs w:val="28"/>
                <w:lang w:bidi="ar-SA"/>
              </w:rPr>
              <w:t xml:space="preserve"> поліграфічної та сувенірної продукції</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Розроблено дизайн </w:t>
            </w:r>
            <w:proofErr w:type="spellStart"/>
            <w:r>
              <w:rPr>
                <w:rFonts w:ascii="Times New Roman" w:hAnsi="Times New Roman" w:cs="Times New Roman"/>
                <w:sz w:val="28"/>
                <w:szCs w:val="28"/>
              </w:rPr>
              <w:t>промоційних</w:t>
            </w:r>
            <w:proofErr w:type="spellEnd"/>
            <w:r>
              <w:rPr>
                <w:rFonts w:ascii="Times New Roman" w:hAnsi="Times New Roman" w:cs="Times New Roman"/>
                <w:sz w:val="28"/>
                <w:szCs w:val="28"/>
              </w:rPr>
              <w:t xml:space="preserve"> матеріалів із зображенням робіт художника О. </w:t>
            </w:r>
            <w:proofErr w:type="spellStart"/>
            <w:r>
              <w:rPr>
                <w:rFonts w:ascii="Times New Roman" w:hAnsi="Times New Roman" w:cs="Times New Roman"/>
                <w:sz w:val="28"/>
                <w:szCs w:val="28"/>
              </w:rPr>
              <w:t>Валенти</w:t>
            </w:r>
            <w:proofErr w:type="spellEnd"/>
            <w:r>
              <w:rPr>
                <w:rFonts w:ascii="Times New Roman" w:hAnsi="Times New Roman" w:cs="Times New Roman"/>
                <w:sz w:val="28"/>
                <w:szCs w:val="28"/>
              </w:rPr>
              <w:t xml:space="preserve"> (футболки, чашки, блокноти, магніти), виготовлено та здійснено монтаж </w:t>
            </w:r>
            <w:proofErr w:type="spellStart"/>
            <w:r>
              <w:rPr>
                <w:rFonts w:ascii="Times New Roman" w:hAnsi="Times New Roman" w:cs="Times New Roman"/>
                <w:sz w:val="28"/>
                <w:szCs w:val="28"/>
              </w:rPr>
              <w:t>брендованого</w:t>
            </w:r>
            <w:proofErr w:type="spellEnd"/>
            <w:r>
              <w:rPr>
                <w:rFonts w:ascii="Times New Roman" w:hAnsi="Times New Roman" w:cs="Times New Roman"/>
                <w:sz w:val="28"/>
                <w:szCs w:val="28"/>
              </w:rPr>
              <w:t xml:space="preserve"> панно розміром 5,3х27м на будинку (вул. Лесі Українки, 67), здійснено дизайн закладок (зображення міста Луцька) – 1900 шт.</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Розширення та вдосконалення системи туристичного </w:t>
            </w:r>
            <w:proofErr w:type="spellStart"/>
            <w:r>
              <w:rPr>
                <w:rFonts w:ascii="Times New Roman" w:hAnsi="Times New Roman" w:cs="Times New Roman"/>
                <w:sz w:val="28"/>
                <w:szCs w:val="28"/>
                <w:lang w:bidi="ar-SA"/>
              </w:rPr>
              <w:t>ознакування</w:t>
            </w:r>
            <w:proofErr w:type="spellEnd"/>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І півріччі звітного року проводилась робота над удосконаленням та розширенням туристичної мапи з урахуванням нових локацій, які знаходяться в межах Луцької міської територіальної громади.</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Проведення заходів з підготовки, перепідготовки та підвищення кваліфікації екскурсоводів і гідів-перекладачів. Забезпечення функціонування школи гідів</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Організовано ряд зустрічей з гідами міста щодо співпраці та умов роботи під час воєнного стану. Тривала робота над підготовкою правил ведення екскурсійної діяльності у місті.</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sz w:val="28"/>
                <w:szCs w:val="28"/>
              </w:rPr>
            </w:pPr>
            <w:r>
              <w:rPr>
                <w:rFonts w:ascii="Times New Roman" w:hAnsi="Times New Roman" w:cs="Times New Roman"/>
                <w:sz w:val="28"/>
                <w:szCs w:val="28"/>
              </w:rPr>
              <w:t xml:space="preserve">Ініціювання реалізації заходів із покращення безпеки туристів та лучан на території Старого міста та поблизу інших туристичних локацій: встановлення камер відеоспостереження, коригування маршрутів патрулювання вулиць у вечірній час, вдосконалення системи вуличного освітлення; </w:t>
            </w:r>
            <w:r>
              <w:rPr>
                <w:rFonts w:ascii="Times New Roman" w:hAnsi="Times New Roman" w:cs="Times New Roman"/>
                <w:sz w:val="28"/>
                <w:szCs w:val="28"/>
                <w:lang w:eastAsia="ru-RU" w:bidi="ar-SA"/>
              </w:rPr>
              <w:t xml:space="preserve">сприяння у дотриманні </w:t>
            </w:r>
            <w:proofErr w:type="spellStart"/>
            <w:r>
              <w:rPr>
                <w:rFonts w:ascii="Times New Roman" w:hAnsi="Times New Roman" w:cs="Times New Roman"/>
                <w:sz w:val="28"/>
                <w:szCs w:val="28"/>
                <w:lang w:eastAsia="ru-RU" w:bidi="ar-SA"/>
              </w:rPr>
              <w:t>протиепідеміологічних</w:t>
            </w:r>
            <w:proofErr w:type="spellEnd"/>
            <w:r>
              <w:rPr>
                <w:rFonts w:ascii="Times New Roman" w:hAnsi="Times New Roman" w:cs="Times New Roman"/>
                <w:sz w:val="28"/>
                <w:szCs w:val="28"/>
                <w:lang w:eastAsia="ru-RU" w:bidi="ar-SA"/>
              </w:rPr>
              <w:t xml:space="preserve"> заходів у закладах, що приймають туристів</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Встановлено камери відеоспостереження, забезпечено освітлення центральних вулиць та вулиць старого міста, що дає можливість сприяти безпечному перебуванню туристів у місті.</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96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916" w:type="dxa"/>
            <w:tcBorders>
              <w:top w:val="single" w:sz="4" w:space="0" w:color="000000"/>
              <w:left w:val="single" w:sz="4" w:space="0" w:color="000000"/>
              <w:bottom w:val="single" w:sz="4" w:space="0" w:color="000000"/>
              <w:right w:val="single" w:sz="4" w:space="0" w:color="000000"/>
            </w:tcBorders>
          </w:tcPr>
          <w:p w:rsidR="008D3D78" w:rsidRDefault="00A333BF">
            <w:pPr>
              <w:widowControl w:val="0"/>
              <w:shd w:val="clear" w:color="auto" w:fill="FFFFFF"/>
              <w:ind w:firstLine="596"/>
              <w:jc w:val="both"/>
              <w:rPr>
                <w:rFonts w:ascii="Times New Roman" w:hAnsi="Times New Roman" w:cs="Times New Roman"/>
                <w:sz w:val="28"/>
                <w:szCs w:val="28"/>
              </w:rPr>
            </w:pPr>
            <w:r>
              <w:rPr>
                <w:rFonts w:ascii="Times New Roman" w:hAnsi="Times New Roman" w:cs="Times New Roman"/>
                <w:sz w:val="28"/>
                <w:szCs w:val="28"/>
              </w:rPr>
              <w:t>За ініціативи управління туризму та промоції міста, на базі Волинського національного університету імені Лесі Українки, розпочав роботу розмовний клуб української мови для внутрішньо переміщених осіб і місцевих жителів, де у формі живого спілкування можна поглиблювати знання української мови.</w:t>
            </w:r>
          </w:p>
          <w:p w:rsidR="008D3D78" w:rsidRDefault="00A333BF">
            <w:pPr>
              <w:widowControl w:val="0"/>
              <w:shd w:val="clear" w:color="auto" w:fill="FFFFFF"/>
              <w:ind w:firstLine="596"/>
              <w:jc w:val="both"/>
              <w:rPr>
                <w:rFonts w:ascii="Times New Roman" w:hAnsi="Times New Roman" w:cs="Times New Roman"/>
                <w:sz w:val="28"/>
                <w:szCs w:val="28"/>
              </w:rPr>
            </w:pPr>
            <w:r>
              <w:rPr>
                <w:rFonts w:ascii="Times New Roman" w:hAnsi="Times New Roman" w:cs="Times New Roman"/>
                <w:sz w:val="28"/>
                <w:szCs w:val="28"/>
              </w:rPr>
              <w:t>Започатковано нову інформаційно-просвітницьку рубрику у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 «Мова має значення», яка висвітлює задокументовані акти придушення української мови, починаючи з ХVІІ століття. Також розпочато реалізацію проєкту «Історія має значення!» Це цикл лекцій про різні аспекти історії міста Луцька, які читають історики, музейні працівники та краєзнавці міста. Кошти, які отримано від лекцій, йдуть на підтримку ЗСУ. Працівниками КЗ «Центр туристичної інформації та послуг» проведено 30 безплатних екскурсій містом для внутрішньо переміщених осіб.</w:t>
            </w:r>
          </w:p>
        </w:tc>
      </w:tr>
    </w:tbl>
    <w:p w:rsidR="008D3D78" w:rsidRDefault="008D3D78">
      <w:pPr>
        <w:rPr>
          <w:rFonts w:ascii="Times New Roman" w:hAnsi="Times New Roman" w:cs="Times New Roman"/>
          <w:b/>
          <w:bCs/>
          <w:sz w:val="28"/>
          <w:szCs w:val="28"/>
        </w:rPr>
      </w:pPr>
    </w:p>
    <w:p w:rsidR="00C55154" w:rsidRDefault="00A333BF" w:rsidP="00C55154">
      <w:pPr>
        <w:widowControl w:val="0"/>
        <w:jc w:val="center"/>
        <w:rPr>
          <w:rFonts w:ascii="Times New Roman" w:hAnsi="Times New Roman" w:cs="Times New Roman"/>
          <w:b/>
          <w:bCs/>
          <w:kern w:val="0"/>
          <w:sz w:val="28"/>
          <w:szCs w:val="28"/>
        </w:rPr>
      </w:pPr>
      <w:r>
        <w:rPr>
          <w:rFonts w:ascii="Times New Roman" w:hAnsi="Times New Roman" w:cs="Times New Roman"/>
          <w:b/>
          <w:bCs/>
          <w:kern w:val="0"/>
          <w:sz w:val="28"/>
          <w:szCs w:val="28"/>
        </w:rPr>
        <w:t>3.1.5. Інвестиційна діяльність</w:t>
      </w:r>
    </w:p>
    <w:p w:rsidR="00C55154" w:rsidRPr="00C55154" w:rsidRDefault="00C55154" w:rsidP="00C55154">
      <w:pPr>
        <w:widowControl w:val="0"/>
        <w:jc w:val="center"/>
        <w:rPr>
          <w:rFonts w:ascii="Times New Roman" w:hAnsi="Times New Roman" w:cs="Times New Roman"/>
          <w:b/>
          <w:bCs/>
          <w:kern w:val="0"/>
          <w:sz w:val="28"/>
          <w:szCs w:val="28"/>
        </w:rPr>
      </w:pPr>
    </w:p>
    <w:tbl>
      <w:tblPr>
        <w:tblW w:w="15455" w:type="dxa"/>
        <w:tblInd w:w="108" w:type="dxa"/>
        <w:tblLayout w:type="fixed"/>
        <w:tblLook w:val="0000" w:firstRow="0" w:lastRow="0" w:firstColumn="0" w:lastColumn="0" w:noHBand="0" w:noVBand="0"/>
      </w:tblPr>
      <w:tblGrid>
        <w:gridCol w:w="567"/>
        <w:gridCol w:w="3848"/>
        <w:gridCol w:w="11040"/>
      </w:tblGrid>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84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kern w:val="0"/>
                <w:sz w:val="28"/>
                <w:szCs w:val="28"/>
              </w:rPr>
              <w:t>Завершення «Проєкту реконструкції системи централізованого теплопостачання у м. Луцьк», що реалізується у співпраці з Європейським банком реконструкції та розвитку</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shd w:val="clear" w:color="auto" w:fill="FFFFFF"/>
              <w:jc w:val="both"/>
              <w:rPr>
                <w:rFonts w:ascii="Times New Roman" w:hAnsi="Times New Roman" w:cs="Times New Roman"/>
                <w:kern w:val="0"/>
                <w:sz w:val="28"/>
                <w:szCs w:val="28"/>
              </w:rPr>
            </w:pPr>
            <w:r>
              <w:rPr>
                <w:rFonts w:ascii="Times New Roman" w:hAnsi="Times New Roman" w:cs="Times New Roman"/>
                <w:kern w:val="0"/>
                <w:sz w:val="28"/>
                <w:szCs w:val="28"/>
              </w:rPr>
              <w:t>В рамках Проєкту реконструкції централізованої системи теплопостачання у м. Луцьк у звітному періоді, шляхом зекономлених коштів, отримано 76 додаткових ІТП, на які отримано грантові кошти у сумі 532 266 євро. Станом на 01.07.2022 змонтовано 53 ІТП з 76 додаткових. Тривають підготовчі будівельно-монтажні роботи у підвальних приміщеннях житлових будинків для встановлення решти ІТП.</w:t>
            </w:r>
          </w:p>
          <w:p w:rsidR="008D3D78" w:rsidRDefault="00A333BF">
            <w:pPr>
              <w:widowControl w:val="0"/>
              <w:jc w:val="both"/>
              <w:rPr>
                <w:rFonts w:ascii="Times New Roman" w:hAnsi="Times New Roman"/>
                <w:sz w:val="28"/>
                <w:szCs w:val="28"/>
              </w:rPr>
            </w:pPr>
            <w:bookmarkStart w:id="3" w:name="_Toc389652507"/>
            <w:bookmarkStart w:id="4" w:name="_Toc4410537441"/>
            <w:bookmarkStart w:id="5" w:name="_Toc4415164221"/>
            <w:bookmarkStart w:id="6" w:name="_Toc3896525011"/>
            <w:bookmarkEnd w:id="3"/>
            <w:bookmarkEnd w:id="4"/>
            <w:bookmarkEnd w:id="5"/>
            <w:bookmarkEnd w:id="6"/>
            <w:r>
              <w:rPr>
                <w:rFonts w:ascii="Times New Roman" w:hAnsi="Times New Roman" w:cs="Times New Roman"/>
                <w:bCs/>
                <w:kern w:val="0"/>
                <w:sz w:val="28"/>
                <w:szCs w:val="28"/>
              </w:rPr>
              <w:t xml:space="preserve">В рамках контракту 3A «Модернізація </w:t>
            </w:r>
            <w:proofErr w:type="spellStart"/>
            <w:r>
              <w:rPr>
                <w:rFonts w:ascii="Times New Roman" w:hAnsi="Times New Roman" w:cs="Times New Roman"/>
                <w:bCs/>
                <w:kern w:val="0"/>
                <w:sz w:val="28"/>
                <w:szCs w:val="28"/>
              </w:rPr>
              <w:t>котелень</w:t>
            </w:r>
            <w:proofErr w:type="spellEnd"/>
            <w:r>
              <w:rPr>
                <w:rFonts w:ascii="Times New Roman" w:hAnsi="Times New Roman" w:cs="Times New Roman"/>
                <w:bCs/>
                <w:kern w:val="0"/>
                <w:sz w:val="28"/>
                <w:szCs w:val="28"/>
              </w:rPr>
              <w:t xml:space="preserve"> заміна пальників у 18 водогрійних котлах»</w:t>
            </w:r>
            <w:bookmarkStart w:id="7" w:name="_Hlk38990609"/>
            <w:bookmarkEnd w:id="7"/>
            <w:r>
              <w:rPr>
                <w:rFonts w:ascii="Times New Roman" w:hAnsi="Times New Roman" w:cs="Times New Roman"/>
                <w:bCs/>
                <w:kern w:val="0"/>
                <w:sz w:val="28"/>
                <w:szCs w:val="28"/>
              </w:rPr>
              <w:t xml:space="preserve"> з</w:t>
            </w:r>
            <w:r>
              <w:rPr>
                <w:rFonts w:ascii="Times New Roman" w:hAnsi="Times New Roman" w:cs="Times New Roman"/>
                <w:kern w:val="0"/>
                <w:sz w:val="28"/>
                <w:szCs w:val="28"/>
              </w:rPr>
              <w:t xml:space="preserve">а звітний період розроблено проєктно-кошторисну документацію для </w:t>
            </w:r>
            <w:proofErr w:type="spellStart"/>
            <w:r>
              <w:rPr>
                <w:rFonts w:ascii="Times New Roman" w:hAnsi="Times New Roman" w:cs="Times New Roman"/>
                <w:kern w:val="0"/>
                <w:sz w:val="28"/>
                <w:szCs w:val="28"/>
              </w:rPr>
              <w:t>котелень</w:t>
            </w:r>
            <w:proofErr w:type="spellEnd"/>
            <w:r>
              <w:rPr>
                <w:rFonts w:ascii="Times New Roman" w:hAnsi="Times New Roman" w:cs="Times New Roman"/>
                <w:kern w:val="0"/>
                <w:sz w:val="28"/>
                <w:szCs w:val="28"/>
              </w:rPr>
              <w:t xml:space="preserve"> на вул. </w:t>
            </w:r>
            <w:proofErr w:type="spellStart"/>
            <w:r>
              <w:rPr>
                <w:rFonts w:ascii="Times New Roman" w:hAnsi="Times New Roman" w:cs="Times New Roman"/>
                <w:kern w:val="0"/>
                <w:sz w:val="28"/>
                <w:szCs w:val="28"/>
              </w:rPr>
              <w:t>Арцеулова</w:t>
            </w:r>
            <w:proofErr w:type="spellEnd"/>
            <w:r>
              <w:rPr>
                <w:rFonts w:ascii="Times New Roman" w:hAnsi="Times New Roman" w:cs="Times New Roman"/>
                <w:kern w:val="0"/>
                <w:sz w:val="28"/>
                <w:szCs w:val="28"/>
              </w:rPr>
              <w:t>, 3а, вул. Загородній, 3 та вул. </w:t>
            </w:r>
            <w:proofErr w:type="spellStart"/>
            <w:r>
              <w:rPr>
                <w:rFonts w:ascii="Times New Roman" w:hAnsi="Times New Roman" w:cs="Times New Roman"/>
                <w:kern w:val="0"/>
                <w:sz w:val="28"/>
                <w:szCs w:val="28"/>
              </w:rPr>
              <w:t>Задворецькій</w:t>
            </w:r>
            <w:proofErr w:type="spellEnd"/>
            <w:r>
              <w:rPr>
                <w:rFonts w:ascii="Times New Roman" w:hAnsi="Times New Roman" w:cs="Times New Roman"/>
                <w:kern w:val="0"/>
                <w:sz w:val="28"/>
                <w:szCs w:val="28"/>
              </w:rPr>
              <w:t>, 13. Здійснено пусконалагоджувальні роботи, гарантійні випробування та введення в експлуатацію модернізованих новими пальниками, котлів на котельнях на вул. </w:t>
            </w:r>
            <w:proofErr w:type="spellStart"/>
            <w:r>
              <w:rPr>
                <w:rFonts w:ascii="Times New Roman" w:hAnsi="Times New Roman" w:cs="Times New Roman"/>
                <w:kern w:val="0"/>
                <w:sz w:val="28"/>
                <w:szCs w:val="28"/>
              </w:rPr>
              <w:t>Вавілова</w:t>
            </w:r>
            <w:proofErr w:type="spellEnd"/>
            <w:r>
              <w:rPr>
                <w:rFonts w:ascii="Times New Roman" w:hAnsi="Times New Roman" w:cs="Times New Roman"/>
                <w:kern w:val="0"/>
                <w:sz w:val="28"/>
                <w:szCs w:val="28"/>
              </w:rPr>
              <w:t>, 6, вул. Декабристів, 29, вул. </w:t>
            </w:r>
            <w:proofErr w:type="spellStart"/>
            <w:r>
              <w:rPr>
                <w:rFonts w:ascii="Times New Roman" w:hAnsi="Times New Roman" w:cs="Times New Roman"/>
                <w:kern w:val="0"/>
                <w:sz w:val="28"/>
                <w:szCs w:val="28"/>
              </w:rPr>
              <w:t>Вороніхіна</w:t>
            </w:r>
            <w:proofErr w:type="spellEnd"/>
            <w:r>
              <w:rPr>
                <w:rFonts w:ascii="Times New Roman" w:hAnsi="Times New Roman" w:cs="Times New Roman"/>
                <w:kern w:val="0"/>
                <w:sz w:val="28"/>
                <w:szCs w:val="28"/>
              </w:rPr>
              <w:t>, 15-а, вул. </w:t>
            </w:r>
            <w:proofErr w:type="spellStart"/>
            <w:r>
              <w:rPr>
                <w:rFonts w:ascii="Times New Roman" w:hAnsi="Times New Roman" w:cs="Times New Roman"/>
                <w:kern w:val="0"/>
                <w:sz w:val="28"/>
                <w:szCs w:val="28"/>
              </w:rPr>
              <w:t>Конякіна</w:t>
            </w:r>
            <w:proofErr w:type="spellEnd"/>
            <w:r>
              <w:rPr>
                <w:rFonts w:ascii="Times New Roman" w:hAnsi="Times New Roman" w:cs="Times New Roman"/>
                <w:kern w:val="0"/>
                <w:sz w:val="28"/>
                <w:szCs w:val="28"/>
              </w:rPr>
              <w:t>, 24-к, вул. Боженка, 32.</w:t>
            </w:r>
          </w:p>
          <w:p w:rsidR="008D3D78" w:rsidRDefault="00A333BF">
            <w:pPr>
              <w:widowControl w:val="0"/>
              <w:jc w:val="both"/>
              <w:rPr>
                <w:rFonts w:ascii="Times New Roman" w:hAnsi="Times New Roman"/>
                <w:sz w:val="28"/>
                <w:szCs w:val="28"/>
              </w:rPr>
            </w:pPr>
            <w:r>
              <w:rPr>
                <w:rFonts w:ascii="Times New Roman" w:hAnsi="Times New Roman" w:cs="Times New Roman"/>
                <w:bCs/>
                <w:kern w:val="0"/>
                <w:sz w:val="28"/>
                <w:szCs w:val="28"/>
              </w:rPr>
              <w:t xml:space="preserve">В рамках контракту 3B «Модернізація </w:t>
            </w:r>
            <w:proofErr w:type="spellStart"/>
            <w:r>
              <w:rPr>
                <w:rFonts w:ascii="Times New Roman" w:hAnsi="Times New Roman" w:cs="Times New Roman"/>
                <w:bCs/>
                <w:kern w:val="0"/>
                <w:sz w:val="28"/>
                <w:szCs w:val="28"/>
              </w:rPr>
              <w:t>котелень</w:t>
            </w:r>
            <w:proofErr w:type="spellEnd"/>
            <w:r>
              <w:rPr>
                <w:rFonts w:ascii="Times New Roman" w:hAnsi="Times New Roman" w:cs="Times New Roman"/>
                <w:bCs/>
                <w:kern w:val="0"/>
                <w:sz w:val="28"/>
                <w:szCs w:val="28"/>
              </w:rPr>
              <w:t xml:space="preserve"> – заміна великих насосів (помп)»</w:t>
            </w:r>
            <w:bookmarkStart w:id="8" w:name="_Hlk38990694"/>
            <w:bookmarkEnd w:id="8"/>
            <w:r>
              <w:rPr>
                <w:rFonts w:ascii="Times New Roman" w:hAnsi="Times New Roman" w:cs="Times New Roman"/>
                <w:bCs/>
                <w:kern w:val="0"/>
                <w:sz w:val="28"/>
                <w:szCs w:val="28"/>
              </w:rPr>
              <w:t xml:space="preserve"> п</w:t>
            </w:r>
            <w:r>
              <w:rPr>
                <w:rFonts w:ascii="Times New Roman" w:hAnsi="Times New Roman" w:cs="Times New Roman"/>
                <w:kern w:val="0"/>
                <w:sz w:val="28"/>
                <w:szCs w:val="28"/>
              </w:rPr>
              <w:t xml:space="preserve">ідрядником здійснено обстеження чинного помпованого обладнання перед проведенням їх демонтажу на 13 котельнях. Підготовлено Завдання на проєктування для помпових агрегатів для цих </w:t>
            </w:r>
            <w:proofErr w:type="spellStart"/>
            <w:r>
              <w:rPr>
                <w:rFonts w:ascii="Times New Roman" w:hAnsi="Times New Roman" w:cs="Times New Roman"/>
                <w:kern w:val="0"/>
                <w:sz w:val="28"/>
                <w:szCs w:val="28"/>
              </w:rPr>
              <w:t>котелень</w:t>
            </w:r>
            <w:proofErr w:type="spellEnd"/>
            <w:r>
              <w:rPr>
                <w:rFonts w:ascii="Times New Roman" w:hAnsi="Times New Roman" w:cs="Times New Roman"/>
                <w:kern w:val="0"/>
                <w:sz w:val="28"/>
                <w:szCs w:val="28"/>
              </w:rPr>
              <w:t xml:space="preserve">, які існують. Встановлено шафи управління до помпових агрегатів для 3-х </w:t>
            </w:r>
            <w:proofErr w:type="spellStart"/>
            <w:r>
              <w:rPr>
                <w:rFonts w:ascii="Times New Roman" w:hAnsi="Times New Roman" w:cs="Times New Roman"/>
                <w:kern w:val="0"/>
                <w:sz w:val="28"/>
                <w:szCs w:val="28"/>
              </w:rPr>
              <w:t>котелень</w:t>
            </w:r>
            <w:proofErr w:type="spellEnd"/>
            <w:r>
              <w:rPr>
                <w:rFonts w:ascii="Times New Roman" w:hAnsi="Times New Roman" w:cs="Times New Roman"/>
                <w:kern w:val="0"/>
                <w:sz w:val="28"/>
                <w:szCs w:val="28"/>
              </w:rPr>
              <w:t>. Здійснювались будівельні роботи з облаштування фундаментів в 3-х котельнях.</w:t>
            </w:r>
          </w:p>
          <w:p w:rsidR="008D3D78" w:rsidRDefault="00A333BF">
            <w:pPr>
              <w:widowControl w:val="0"/>
              <w:jc w:val="both"/>
              <w:rPr>
                <w:rFonts w:ascii="Times New Roman" w:hAnsi="Times New Roman"/>
                <w:sz w:val="28"/>
                <w:szCs w:val="28"/>
              </w:rPr>
            </w:pPr>
            <w:r>
              <w:rPr>
                <w:rFonts w:ascii="Times New Roman" w:hAnsi="Times New Roman" w:cs="Times New Roman"/>
                <w:bCs/>
                <w:kern w:val="0"/>
                <w:sz w:val="28"/>
                <w:szCs w:val="28"/>
              </w:rPr>
              <w:t xml:space="preserve">В рамках контракту «Модернізація центральних теплових пунктів» </w:t>
            </w:r>
            <w:bookmarkStart w:id="9" w:name="_GoBack3"/>
            <w:bookmarkStart w:id="10" w:name="_Toc3896525071"/>
            <w:bookmarkEnd w:id="9"/>
            <w:bookmarkEnd w:id="10"/>
            <w:r>
              <w:rPr>
                <w:rFonts w:ascii="Times New Roman" w:hAnsi="Times New Roman" w:cs="Times New Roman"/>
                <w:bCs/>
                <w:kern w:val="0"/>
                <w:sz w:val="28"/>
                <w:szCs w:val="28"/>
              </w:rPr>
              <w:t>п</w:t>
            </w:r>
            <w:r>
              <w:rPr>
                <w:rFonts w:ascii="Times New Roman" w:hAnsi="Times New Roman" w:cs="Times New Roman"/>
                <w:kern w:val="0"/>
                <w:sz w:val="28"/>
                <w:szCs w:val="28"/>
              </w:rPr>
              <w:t>роводився збір вихідних даних на розробку проєктно-кошторисної документації для 48 ЦТП. Тривала розробка проєктно-кошторисної документації для центрального теплопункту на                          вул. </w:t>
            </w:r>
            <w:proofErr w:type="spellStart"/>
            <w:r>
              <w:rPr>
                <w:rFonts w:ascii="Times New Roman" w:hAnsi="Times New Roman" w:cs="Times New Roman"/>
                <w:kern w:val="0"/>
                <w:sz w:val="28"/>
                <w:szCs w:val="28"/>
              </w:rPr>
              <w:t>Арцеулова</w:t>
            </w:r>
            <w:proofErr w:type="spellEnd"/>
            <w:r>
              <w:rPr>
                <w:rFonts w:ascii="Times New Roman" w:hAnsi="Times New Roman" w:cs="Times New Roman"/>
                <w:kern w:val="0"/>
                <w:sz w:val="28"/>
                <w:szCs w:val="28"/>
              </w:rPr>
              <w:t>, 8 а.</w:t>
            </w:r>
          </w:p>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rPr>
              <w:t>Також попередньо оцінено розмір інвестиції для запровадження с</w:t>
            </w:r>
            <w:r>
              <w:rPr>
                <w:rFonts w:ascii="Times New Roman" w:hAnsi="Times New Roman" w:cs="Times New Roman"/>
                <w:bCs/>
                <w:kern w:val="0"/>
                <w:sz w:val="28"/>
                <w:szCs w:val="28"/>
              </w:rPr>
              <w:t>истеми моніторингу та контролю SCADA</w:t>
            </w:r>
            <w:r>
              <w:rPr>
                <w:rFonts w:ascii="Times New Roman" w:hAnsi="Times New Roman" w:cs="Times New Roman"/>
                <w:kern w:val="0"/>
                <w:sz w:val="28"/>
                <w:szCs w:val="28"/>
              </w:rPr>
              <w:t xml:space="preserve">, яка становить 0,8 млн євро. Джерело фінансування – кредит Фонд Чистих Технологій. На цей час тендерний процес призупинено у зв’язку з початком повномасштабного вторгнення </w:t>
            </w:r>
            <w:proofErr w:type="spellStart"/>
            <w:r>
              <w:rPr>
                <w:rFonts w:ascii="Times New Roman" w:hAnsi="Times New Roman" w:cs="Times New Roman"/>
                <w:kern w:val="0"/>
                <w:sz w:val="28"/>
                <w:szCs w:val="28"/>
              </w:rPr>
              <w:t>росії</w:t>
            </w:r>
            <w:proofErr w:type="spellEnd"/>
            <w:r>
              <w:rPr>
                <w:rFonts w:ascii="Times New Roman" w:hAnsi="Times New Roman" w:cs="Times New Roman"/>
                <w:kern w:val="0"/>
                <w:sz w:val="28"/>
                <w:szCs w:val="28"/>
              </w:rPr>
              <w:t xml:space="preserve"> в Україну.</w:t>
            </w:r>
          </w:p>
        </w:tc>
      </w:tr>
      <w:tr w:rsidR="008D3D78" w:rsidTr="00A333BF">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84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kern w:val="0"/>
                <w:sz w:val="28"/>
                <w:szCs w:val="28"/>
              </w:rPr>
              <w:t>Отримання 17 нових тролейбусів в рамках проєкту «Оновлення інфраструктури електротранспорту міста Луцька Волинської області», що реалізується в межах спільного з Європейським інвестиційним банком проєкту «Міський громадський транспорт України І», будівництво відрізку контактної мережі на вул. Окружній та вул. Станіславського</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shd w:val="clear" w:color="auto" w:fill="FFFFFF"/>
              <w:jc w:val="both"/>
              <w:rPr>
                <w:rFonts w:ascii="Times New Roman" w:hAnsi="Times New Roman"/>
                <w:sz w:val="28"/>
                <w:szCs w:val="28"/>
              </w:rPr>
            </w:pPr>
            <w:r>
              <w:rPr>
                <w:rFonts w:ascii="Times New Roman" w:hAnsi="Times New Roman" w:cs="Times New Roman"/>
                <w:kern w:val="0"/>
                <w:sz w:val="28"/>
                <w:szCs w:val="28"/>
                <w:highlight w:val="white"/>
              </w:rPr>
              <w:t xml:space="preserve">Впродовж І півріччя 2022 року в рамках спільного з Європейським інвестиційним банком проєкту «Міський громадський транспорт України І» та </w:t>
            </w:r>
            <w:proofErr w:type="spellStart"/>
            <w:r>
              <w:rPr>
                <w:rFonts w:ascii="Times New Roman" w:hAnsi="Times New Roman" w:cs="Times New Roman"/>
                <w:bCs/>
                <w:kern w:val="0"/>
                <w:sz w:val="28"/>
                <w:szCs w:val="28"/>
                <w:highlight w:val="white"/>
              </w:rPr>
              <w:t>підпроєкту</w:t>
            </w:r>
            <w:proofErr w:type="spellEnd"/>
            <w:r>
              <w:rPr>
                <w:rFonts w:ascii="Times New Roman" w:hAnsi="Times New Roman" w:cs="Times New Roman"/>
                <w:bCs/>
                <w:kern w:val="0"/>
                <w:sz w:val="28"/>
                <w:szCs w:val="28"/>
                <w:highlight w:val="white"/>
              </w:rPr>
              <w:t xml:space="preserve"> </w:t>
            </w:r>
            <w:r>
              <w:rPr>
                <w:rFonts w:ascii="Times New Roman" w:hAnsi="Times New Roman" w:cs="Times New Roman"/>
                <w:b/>
                <w:bCs/>
                <w:kern w:val="0"/>
                <w:sz w:val="28"/>
                <w:szCs w:val="28"/>
                <w:highlight w:val="white"/>
              </w:rPr>
              <w:t>«</w:t>
            </w:r>
            <w:r>
              <w:rPr>
                <w:rFonts w:ascii="Times New Roman" w:hAnsi="Times New Roman" w:cs="Times New Roman"/>
                <w:kern w:val="0"/>
                <w:sz w:val="28"/>
                <w:szCs w:val="28"/>
                <w:highlight w:val="white"/>
              </w:rPr>
              <w:t>Оновлення інфраструктури електротранспорту міста Луцька Волинської області» отримано 17 нових тролейбусів та всі запасні частини й обладнання, що передбачено контрактом. Постачальник виконав всі контрактні зобов’язання – поставлено всі 29 нових тролейбусів.</w:t>
            </w:r>
          </w:p>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rPr>
              <w:t xml:space="preserve">Триває узгодження можливості фінансування </w:t>
            </w:r>
            <w:r>
              <w:rPr>
                <w:rFonts w:ascii="Times New Roman" w:hAnsi="Times New Roman" w:cs="Times New Roman"/>
                <w:kern w:val="0"/>
                <w:sz w:val="28"/>
                <w:szCs w:val="28"/>
                <w:highlight w:val="white"/>
              </w:rPr>
              <w:t>будівництво відрізка контактної мережі на вул. Окружній та вул. Станіславського</w:t>
            </w:r>
            <w:r>
              <w:rPr>
                <w:rFonts w:ascii="Times New Roman" w:hAnsi="Times New Roman" w:cs="Times New Roman"/>
                <w:kern w:val="0"/>
                <w:sz w:val="28"/>
                <w:szCs w:val="28"/>
              </w:rPr>
              <w:t xml:space="preserve"> за рахунок грантових коштів Європейського інвестиційного банку (155,0 тис. євро).</w:t>
            </w:r>
          </w:p>
          <w:p w:rsidR="008D3D78" w:rsidRDefault="008D3D78">
            <w:pPr>
              <w:widowControl w:val="0"/>
              <w:jc w:val="both"/>
              <w:rPr>
                <w:rFonts w:ascii="Times New Roman" w:hAnsi="Times New Roman" w:cs="Times New Roman"/>
                <w:sz w:val="28"/>
                <w:szCs w:val="28"/>
              </w:rPr>
            </w:pPr>
          </w:p>
        </w:tc>
      </w:tr>
      <w:tr w:rsidR="008D3D78" w:rsidTr="00A333BF">
        <w:trPr>
          <w:trHeight w:val="269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kern w:val="0"/>
                <w:sz w:val="28"/>
                <w:szCs w:val="28"/>
              </w:rPr>
              <w:t>Реалізація спільного з Європейським інвестиційним банком проєкту «Оновлення тролейбусного парку міста</w:t>
            </w:r>
            <w:bookmarkStart w:id="11" w:name="_GoBack2"/>
            <w:bookmarkEnd w:id="11"/>
            <w:r>
              <w:rPr>
                <w:rFonts w:ascii="Times New Roman" w:hAnsi="Times New Roman" w:cs="Times New Roman"/>
                <w:kern w:val="0"/>
                <w:sz w:val="28"/>
                <w:szCs w:val="28"/>
              </w:rPr>
              <w:t xml:space="preserve"> Луцька» щодо придбання 24 звичайних та 6 тролейбусів з автономним ходом в рамках проєкту «Міський громадський транспорт України ІІ»</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proofErr w:type="spellStart"/>
            <w:r>
              <w:rPr>
                <w:rFonts w:ascii="Times New Roman" w:hAnsi="Times New Roman" w:cs="Times New Roman"/>
                <w:kern w:val="0"/>
                <w:sz w:val="28"/>
                <w:szCs w:val="28"/>
              </w:rPr>
              <w:t>Підпроєкт</w:t>
            </w:r>
            <w:proofErr w:type="spellEnd"/>
            <w:r>
              <w:rPr>
                <w:rFonts w:ascii="Times New Roman" w:hAnsi="Times New Roman" w:cs="Times New Roman"/>
                <w:kern w:val="0"/>
                <w:sz w:val="28"/>
                <w:szCs w:val="28"/>
              </w:rPr>
              <w:t xml:space="preserve"> Луцької міської ради </w:t>
            </w:r>
            <w:r>
              <w:rPr>
                <w:rFonts w:ascii="Times New Roman" w:hAnsi="Times New Roman" w:cs="Times New Roman"/>
                <w:kern w:val="0"/>
                <w:sz w:val="28"/>
                <w:szCs w:val="28"/>
                <w:highlight w:val="white"/>
              </w:rPr>
              <w:t xml:space="preserve">включено до </w:t>
            </w:r>
            <w:proofErr w:type="spellStart"/>
            <w:r>
              <w:rPr>
                <w:rFonts w:ascii="Times New Roman" w:hAnsi="Times New Roman" w:cs="Times New Roman"/>
                <w:kern w:val="0"/>
                <w:sz w:val="28"/>
                <w:szCs w:val="28"/>
                <w:highlight w:val="white"/>
              </w:rPr>
              <w:t>проєктної</w:t>
            </w:r>
            <w:proofErr w:type="spellEnd"/>
            <w:r>
              <w:rPr>
                <w:rFonts w:ascii="Times New Roman" w:hAnsi="Times New Roman" w:cs="Times New Roman"/>
                <w:kern w:val="0"/>
                <w:sz w:val="28"/>
                <w:szCs w:val="28"/>
                <w:highlight w:val="white"/>
              </w:rPr>
              <w:t xml:space="preserve"> пропозиції для фінансування Європейським інвестиційним банком</w:t>
            </w:r>
            <w:r>
              <w:rPr>
                <w:rFonts w:ascii="Times New Roman" w:hAnsi="Times New Roman" w:cs="Times New Roman"/>
                <w:kern w:val="0"/>
                <w:sz w:val="28"/>
                <w:szCs w:val="28"/>
              </w:rPr>
              <w:t xml:space="preserve">. Заходи проєкту передбачають закупівлю 30 тролейбусів, 6 з </w:t>
            </w:r>
            <w:r>
              <w:rPr>
                <w:rFonts w:ascii="Times New Roman" w:hAnsi="Times New Roman" w:cs="Times New Roman"/>
                <w:kern w:val="0"/>
                <w:sz w:val="28"/>
                <w:szCs w:val="28"/>
                <w:highlight w:val="white"/>
              </w:rPr>
              <w:t>яких комплектуватимуться електроустановками автономного ходу.</w:t>
            </w:r>
          </w:p>
          <w:p w:rsidR="008D3D78" w:rsidRDefault="00A333BF">
            <w:pPr>
              <w:widowControl w:val="0"/>
              <w:shd w:val="clear" w:color="auto" w:fill="FFFFFF"/>
              <w:jc w:val="both"/>
              <w:rPr>
                <w:rFonts w:ascii="Times New Roman" w:hAnsi="Times New Roman" w:cs="Times New Roman"/>
                <w:kern w:val="0"/>
                <w:sz w:val="28"/>
                <w:szCs w:val="28"/>
                <w:highlight w:val="white"/>
              </w:rPr>
            </w:pPr>
            <w:r>
              <w:rPr>
                <w:rFonts w:ascii="Times New Roman" w:hAnsi="Times New Roman" w:cs="Times New Roman"/>
                <w:kern w:val="0"/>
                <w:sz w:val="28"/>
                <w:szCs w:val="28"/>
                <w:highlight w:val="white"/>
              </w:rPr>
              <w:t xml:space="preserve">У звітному періоді оновлено «Формат вираження інтересів» – заявку Луцької міської ради на участь у </w:t>
            </w:r>
            <w:proofErr w:type="spellStart"/>
            <w:r>
              <w:rPr>
                <w:rFonts w:ascii="Times New Roman" w:hAnsi="Times New Roman" w:cs="Times New Roman"/>
                <w:kern w:val="0"/>
                <w:sz w:val="28"/>
                <w:szCs w:val="28"/>
                <w:highlight w:val="white"/>
              </w:rPr>
              <w:t>проєкті</w:t>
            </w:r>
            <w:proofErr w:type="spellEnd"/>
            <w:r>
              <w:rPr>
                <w:rFonts w:ascii="Times New Roman" w:hAnsi="Times New Roman" w:cs="Times New Roman"/>
                <w:kern w:val="0"/>
                <w:sz w:val="28"/>
                <w:szCs w:val="28"/>
                <w:highlight w:val="white"/>
              </w:rPr>
              <w:t>. Завершується розробка техніко-економічного обґрунтування майбутнього проєкту.</w:t>
            </w:r>
          </w:p>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kern w:val="0"/>
                <w:sz w:val="28"/>
                <w:szCs w:val="28"/>
                <w:highlight w:val="white"/>
              </w:rPr>
              <w:t>Очікується підписання Президентом України Ратифікованої Угоди з Європейським Інвестиційним Банком.</w:t>
            </w:r>
          </w:p>
        </w:tc>
      </w:tr>
      <w:tr w:rsidR="008D3D78" w:rsidTr="00A333BF">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4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kern w:val="0"/>
                <w:sz w:val="28"/>
                <w:szCs w:val="28"/>
              </w:rPr>
              <w:t>Реалізація проєкту «Модернізація системи водопостачання та водовідведення м. Луцьк» в рамках проєкту «Програма розвитку муніципальної інфраструктури України», що впроваджується спільно з Європейським інвестиційним банком</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shd w:val="clear" w:color="auto" w:fill="FFFFFF"/>
              <w:tabs>
                <w:tab w:val="left" w:pos="2925"/>
              </w:tabs>
              <w:jc w:val="both"/>
              <w:rPr>
                <w:rFonts w:ascii="Times New Roman" w:hAnsi="Times New Roman" w:cs="Times New Roman"/>
                <w:kern w:val="0"/>
                <w:sz w:val="28"/>
                <w:szCs w:val="28"/>
              </w:rPr>
            </w:pPr>
            <w:r>
              <w:rPr>
                <w:rFonts w:ascii="Times New Roman" w:hAnsi="Times New Roman" w:cs="Times New Roman"/>
                <w:kern w:val="0"/>
                <w:sz w:val="28"/>
                <w:szCs w:val="28"/>
              </w:rPr>
              <w:t>У звітному періоді завершено узгодження угоди про передачу коштів позики, підписання якої очікується у 2 півріччі. Консультантами зібрано необхідні технічні дані. Узгоджено довгостроковий план інвестицій. Проведено тендер на закупівлю спеціальних транспортних засобів для обслуговування систем водопостачання та водовідведення.</w:t>
            </w:r>
          </w:p>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rPr>
              <w:t>В рамках проєкту планується модернізація технологічної системи водопідготовки                      м. Луцька із заміною фільтрів сирої води, турбін аерації, пуском проміжних помп тощо, р</w:t>
            </w:r>
            <w:r>
              <w:rPr>
                <w:rFonts w:ascii="Times New Roman" w:hAnsi="Times New Roman" w:cs="Times New Roman"/>
                <w:iCs/>
                <w:kern w:val="0"/>
                <w:sz w:val="28"/>
                <w:szCs w:val="28"/>
              </w:rPr>
              <w:t>еконструкція каналізаційних очисних споруд з добудовою блоку біоенергетичного перероблювання та утилізації відходів, очищення стічних вод, а також з</w:t>
            </w:r>
            <w:r>
              <w:rPr>
                <w:rFonts w:ascii="Times New Roman" w:hAnsi="Times New Roman" w:cs="Times New Roman"/>
                <w:bCs/>
                <w:kern w:val="0"/>
                <w:sz w:val="28"/>
                <w:szCs w:val="28"/>
              </w:rPr>
              <w:t xml:space="preserve">аміна зношеної техніки на нову. Загальна вартість проєкту – </w:t>
            </w:r>
            <w:r>
              <w:rPr>
                <w:rFonts w:ascii="Times New Roman" w:hAnsi="Times New Roman" w:cs="Times New Roman"/>
                <w:kern w:val="0"/>
                <w:sz w:val="28"/>
                <w:szCs w:val="28"/>
              </w:rPr>
              <w:t>13 929,0 тис. євро.</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sz w:val="28"/>
                <w:szCs w:val="28"/>
              </w:rPr>
            </w:pPr>
            <w:r>
              <w:rPr>
                <w:rFonts w:ascii="Times New Roman" w:hAnsi="Times New Roman" w:cs="Times New Roman"/>
                <w:kern w:val="0"/>
                <w:sz w:val="28"/>
                <w:szCs w:val="28"/>
              </w:rPr>
              <w:t>Участь у конкурсі в рамках проєкту «</w:t>
            </w:r>
            <w:r>
              <w:rPr>
                <w:rFonts w:ascii="Times New Roman" w:hAnsi="Times New Roman" w:cs="Times New Roman"/>
                <w:sz w:val="28"/>
                <w:szCs w:val="28"/>
              </w:rPr>
              <w:t>EU4Business: конкурентоспроможність та інтернаціоналізація МСП</w:t>
            </w:r>
            <w:r>
              <w:rPr>
                <w:rFonts w:ascii="Times New Roman" w:hAnsi="Times New Roman" w:cs="Times New Roman"/>
                <w:kern w:val="0"/>
                <w:sz w:val="28"/>
                <w:szCs w:val="28"/>
              </w:rPr>
              <w:t>»</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shd w:val="clear" w:color="auto" w:fill="FFFFFF"/>
              <w:tabs>
                <w:tab w:val="left" w:pos="2925"/>
              </w:tabs>
              <w:jc w:val="both"/>
              <w:rPr>
                <w:rFonts w:ascii="Times New Roman" w:hAnsi="Times New Roman"/>
                <w:sz w:val="28"/>
                <w:szCs w:val="28"/>
              </w:rPr>
            </w:pPr>
            <w:r>
              <w:rPr>
                <w:rFonts w:ascii="Times New Roman" w:hAnsi="Times New Roman" w:cs="Times New Roman"/>
                <w:kern w:val="0"/>
                <w:sz w:val="28"/>
                <w:szCs w:val="28"/>
                <w:highlight w:val="white"/>
              </w:rPr>
              <w:t>Подано заявку</w:t>
            </w:r>
            <w:r>
              <w:rPr>
                <w:rFonts w:ascii="Times New Roman" w:hAnsi="Times New Roman" w:cs="Times New Roman"/>
                <w:kern w:val="0"/>
                <w:sz w:val="28"/>
                <w:szCs w:val="28"/>
              </w:rPr>
              <w:t xml:space="preserve"> для участі у </w:t>
            </w:r>
            <w:proofErr w:type="spellStart"/>
            <w:r>
              <w:rPr>
                <w:rFonts w:ascii="Times New Roman" w:hAnsi="Times New Roman" w:cs="Times New Roman"/>
                <w:kern w:val="0"/>
                <w:sz w:val="28"/>
                <w:szCs w:val="28"/>
              </w:rPr>
              <w:t>проєкті</w:t>
            </w:r>
            <w:proofErr w:type="spellEnd"/>
            <w:r>
              <w:rPr>
                <w:rFonts w:ascii="Times New Roman" w:hAnsi="Times New Roman" w:cs="Times New Roman"/>
                <w:kern w:val="0"/>
                <w:sz w:val="28"/>
                <w:szCs w:val="28"/>
              </w:rPr>
              <w:t xml:space="preserve"> «EU4Business: конкурентоспроможність та інтернаціоналізація МСП</w:t>
            </w:r>
            <w:r>
              <w:rPr>
                <w:rFonts w:ascii="Times New Roman" w:hAnsi="Times New Roman" w:cs="Times New Roman"/>
                <w:b/>
                <w:kern w:val="0"/>
                <w:sz w:val="28"/>
                <w:szCs w:val="28"/>
              </w:rPr>
              <w:t>»</w:t>
            </w:r>
            <w:r>
              <w:rPr>
                <w:rFonts w:ascii="Times New Roman" w:hAnsi="Times New Roman" w:cs="Times New Roman"/>
                <w:kern w:val="0"/>
                <w:sz w:val="28"/>
                <w:szCs w:val="28"/>
              </w:rPr>
              <w:t>, що фінансується ЄС та урядом Німеччини</w:t>
            </w:r>
            <w:r>
              <w:rPr>
                <w:rFonts w:ascii="Times New Roman" w:hAnsi="Times New Roman" w:cs="Times New Roman"/>
                <w:kern w:val="0"/>
                <w:sz w:val="28"/>
                <w:szCs w:val="28"/>
                <w:highlight w:val="white"/>
              </w:rPr>
              <w:t xml:space="preserve">. Метою є </w:t>
            </w:r>
            <w:r>
              <w:rPr>
                <w:rFonts w:ascii="Times New Roman" w:hAnsi="Times New Roman" w:cs="Times New Roman"/>
                <w:bCs/>
                <w:kern w:val="0"/>
                <w:sz w:val="28"/>
                <w:szCs w:val="28"/>
                <w:highlight w:val="white"/>
              </w:rPr>
              <w:t xml:space="preserve">створення бізнес </w:t>
            </w:r>
            <w:proofErr w:type="spellStart"/>
            <w:r>
              <w:rPr>
                <w:rFonts w:ascii="Times New Roman" w:hAnsi="Times New Roman" w:cs="Times New Roman"/>
                <w:bCs/>
                <w:kern w:val="0"/>
                <w:sz w:val="28"/>
                <w:szCs w:val="28"/>
                <w:highlight w:val="white"/>
              </w:rPr>
              <w:t>хабу</w:t>
            </w:r>
            <w:proofErr w:type="spellEnd"/>
            <w:r>
              <w:rPr>
                <w:rFonts w:ascii="Times New Roman" w:hAnsi="Times New Roman" w:cs="Times New Roman"/>
                <w:bCs/>
                <w:kern w:val="0"/>
                <w:sz w:val="28"/>
                <w:szCs w:val="28"/>
                <w:highlight w:val="white"/>
              </w:rPr>
              <w:t>, який включатиме «Фонд підтримки підприємництва», «Центр підтримки експорту» та «Інформаційний пункт підприємця» для надання інформаційних та консультативних послуг для малого та середнього підприємництва.</w:t>
            </w:r>
          </w:p>
          <w:p w:rsidR="008D3D78" w:rsidRDefault="00A333BF">
            <w:pPr>
              <w:widowControl w:val="0"/>
              <w:shd w:val="clear" w:color="auto" w:fill="FFFFFF"/>
              <w:tabs>
                <w:tab w:val="left" w:pos="2925"/>
              </w:tabs>
              <w:jc w:val="both"/>
              <w:rPr>
                <w:rFonts w:ascii="Times New Roman" w:hAnsi="Times New Roman"/>
                <w:sz w:val="28"/>
                <w:szCs w:val="28"/>
              </w:rPr>
            </w:pPr>
            <w:r>
              <w:rPr>
                <w:rFonts w:ascii="Times New Roman" w:hAnsi="Times New Roman" w:cs="Times New Roman"/>
                <w:kern w:val="0"/>
                <w:sz w:val="28"/>
                <w:szCs w:val="28"/>
                <w:highlight w:val="white"/>
              </w:rPr>
              <w:t xml:space="preserve">За результатами її розгляду Луцьку міську раду обрано до списку переможців першого етапу конкурсу. </w:t>
            </w:r>
            <w:r>
              <w:rPr>
                <w:rFonts w:ascii="Times New Roman" w:hAnsi="Times New Roman" w:cs="Times New Roman"/>
                <w:bCs/>
                <w:kern w:val="0"/>
                <w:sz w:val="28"/>
                <w:szCs w:val="28"/>
                <w:highlight w:val="white"/>
              </w:rPr>
              <w:t>31.01.2022 подано заявку на участь в другому етапі. У зв’язку із введенням воєнного стану в Україні, розгляд заявок призупинено.</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Участь у програмах міжнародної технічної допомоги</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shd w:val="clear" w:color="auto" w:fill="FFFFFF"/>
              <w:jc w:val="both"/>
              <w:rPr>
                <w:rFonts w:ascii="Times New Roman" w:hAnsi="Times New Roman"/>
                <w:sz w:val="28"/>
                <w:szCs w:val="28"/>
              </w:rPr>
            </w:pPr>
            <w:r>
              <w:rPr>
                <w:rFonts w:ascii="Times New Roman" w:hAnsi="Times New Roman" w:cs="Times New Roman"/>
                <w:bCs/>
                <w:kern w:val="0"/>
                <w:sz w:val="28"/>
                <w:szCs w:val="28"/>
              </w:rPr>
              <w:t>У звітному періоді тривала робота над впровадженням «</w:t>
            </w:r>
            <w:r>
              <w:rPr>
                <w:rFonts w:ascii="Times New Roman" w:hAnsi="Times New Roman" w:cs="Times New Roman"/>
                <w:kern w:val="0"/>
                <w:sz w:val="28"/>
                <w:szCs w:val="28"/>
              </w:rPr>
              <w:t>Проєкту реконструкції системи централізованого теплопостачання у м. Луцьк»</w:t>
            </w:r>
            <w:r>
              <w:rPr>
                <w:rFonts w:ascii="Times New Roman" w:hAnsi="Times New Roman" w:cs="Times New Roman"/>
                <w:bCs/>
                <w:kern w:val="0"/>
                <w:sz w:val="28"/>
                <w:szCs w:val="28"/>
              </w:rPr>
              <w:t xml:space="preserve"> у співпраці з ЄБРР, яким</w:t>
            </w:r>
            <w:r>
              <w:rPr>
                <w:rFonts w:ascii="Times New Roman" w:hAnsi="Times New Roman" w:cs="Times New Roman"/>
                <w:kern w:val="0"/>
                <w:sz w:val="28"/>
                <w:szCs w:val="28"/>
              </w:rPr>
              <w:t xml:space="preserve"> передбачено залучення 14 млн євро, з яких </w:t>
            </w:r>
            <w:r>
              <w:rPr>
                <w:rFonts w:ascii="Times New Roman" w:hAnsi="Times New Roman" w:cs="Times New Roman"/>
                <w:kern w:val="0"/>
                <w:sz w:val="28"/>
                <w:szCs w:val="28"/>
                <w:highlight w:val="white"/>
              </w:rPr>
              <w:t>10 млн євро – кредитні кошти, а 4 млн євро – грантові кошти від E5P.</w:t>
            </w:r>
          </w:p>
          <w:p w:rsidR="008D3D78" w:rsidRDefault="00A333BF">
            <w:pPr>
              <w:widowControl w:val="0"/>
              <w:shd w:val="clear" w:color="auto" w:fill="FFFFFF"/>
              <w:tabs>
                <w:tab w:val="left" w:pos="840"/>
              </w:tabs>
              <w:jc w:val="both"/>
              <w:rPr>
                <w:rFonts w:ascii="Times New Roman" w:hAnsi="Times New Roman"/>
                <w:sz w:val="28"/>
                <w:szCs w:val="28"/>
                <w:highlight w:val="white"/>
              </w:rPr>
            </w:pPr>
            <w:r>
              <w:rPr>
                <w:rFonts w:ascii="Times New Roman" w:hAnsi="Times New Roman" w:cs="Times New Roman"/>
                <w:kern w:val="0"/>
                <w:sz w:val="28"/>
                <w:szCs w:val="28"/>
                <w:highlight w:val="white"/>
                <w:lang w:eastAsia="ru-RU"/>
              </w:rPr>
              <w:t>П</w:t>
            </w:r>
            <w:r>
              <w:rPr>
                <w:rFonts w:ascii="Times New Roman" w:hAnsi="Times New Roman" w:cs="Times New Roman"/>
                <w:kern w:val="0"/>
                <w:sz w:val="28"/>
                <w:szCs w:val="28"/>
                <w:highlight w:val="white"/>
              </w:rPr>
              <w:t>одано заявку на участь у Програмі порятунку культурної спадщини під загрозою знищення від Фонду Принца Клауса Королівства Нідерланди, о</w:t>
            </w:r>
            <w:r>
              <w:rPr>
                <w:rFonts w:ascii="Times New Roman" w:hAnsi="Times New Roman" w:cs="Times New Roman"/>
                <w:bCs/>
                <w:kern w:val="0"/>
                <w:sz w:val="28"/>
                <w:szCs w:val="28"/>
                <w:highlight w:val="white"/>
              </w:rPr>
              <w:t>чікується відповідь на заявлену форму.</w:t>
            </w:r>
          </w:p>
          <w:p w:rsidR="008D3D78" w:rsidRDefault="00A333BF">
            <w:pPr>
              <w:widowControl w:val="0"/>
              <w:jc w:val="both"/>
              <w:rPr>
                <w:rFonts w:ascii="Times New Roman" w:hAnsi="Times New Roman" w:cs="Times New Roman"/>
                <w:kern w:val="0"/>
                <w:sz w:val="28"/>
                <w:szCs w:val="28"/>
                <w:highlight w:val="white"/>
              </w:rPr>
            </w:pPr>
            <w:r>
              <w:rPr>
                <w:rFonts w:ascii="Times New Roman" w:hAnsi="Times New Roman" w:cs="Times New Roman"/>
                <w:kern w:val="0"/>
                <w:sz w:val="28"/>
                <w:szCs w:val="28"/>
                <w:highlight w:val="white"/>
              </w:rPr>
              <w:t>Триває узгодження отримання коштів міжнародної технічної допомоги від ЄІБ на інфраструктурну складову в рамках проєкту «Міський громадський транспорт України І».</w:t>
            </w:r>
          </w:p>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shd w:val="clear" w:color="auto" w:fill="FFFFFF"/>
              </w:rPr>
              <w:t xml:space="preserve">Розпочато співпрацю ДКП «Луцьктепло» з NEFCO, в рамках якої планується реалізувати грантовий проєкт «Конденсаційна рекуперація тепла з димових газів – Луцьк 5 </w:t>
            </w:r>
            <w:proofErr w:type="spellStart"/>
            <w:r>
              <w:rPr>
                <w:rFonts w:ascii="Times New Roman" w:hAnsi="Times New Roman" w:cs="Times New Roman"/>
                <w:kern w:val="0"/>
                <w:sz w:val="28"/>
                <w:szCs w:val="28"/>
                <w:shd w:val="clear" w:color="auto" w:fill="FFFFFF"/>
              </w:rPr>
              <w:t>МВт</w:t>
            </w:r>
            <w:proofErr w:type="spellEnd"/>
            <w:r>
              <w:rPr>
                <w:rFonts w:ascii="Times New Roman" w:hAnsi="Times New Roman" w:cs="Times New Roman"/>
                <w:kern w:val="0"/>
                <w:sz w:val="28"/>
                <w:szCs w:val="28"/>
                <w:shd w:val="clear" w:color="auto" w:fill="FFFFFF"/>
              </w:rPr>
              <w:t>»</w:t>
            </w:r>
            <w:r>
              <w:rPr>
                <w:rFonts w:ascii="Times New Roman" w:hAnsi="Times New Roman" w:cs="Times New Roman"/>
                <w:kern w:val="0"/>
                <w:sz w:val="28"/>
                <w:szCs w:val="28"/>
                <w:highlight w:val="white"/>
              </w:rPr>
              <w:t xml:space="preserve"> (</w:t>
            </w:r>
            <w:r>
              <w:rPr>
                <w:rFonts w:ascii="Times New Roman" w:hAnsi="Times New Roman" w:cs="Times New Roman"/>
                <w:kern w:val="0"/>
                <w:sz w:val="28"/>
                <w:szCs w:val="28"/>
                <w:shd w:val="clear" w:color="auto" w:fill="FFFFFF"/>
              </w:rPr>
              <w:t>«</w:t>
            </w:r>
            <w:proofErr w:type="spellStart"/>
            <w:r>
              <w:rPr>
                <w:rFonts w:ascii="Times New Roman" w:hAnsi="Times New Roman" w:cs="Times New Roman"/>
                <w:kern w:val="0"/>
                <w:sz w:val="28"/>
                <w:szCs w:val="28"/>
                <w:shd w:val="clear" w:color="auto" w:fill="FFFFFF"/>
              </w:rPr>
              <w:t>Condensing</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Heat</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Recovery</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From</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Flue</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Gas</w:t>
            </w:r>
            <w:proofErr w:type="spellEnd"/>
            <w:r>
              <w:rPr>
                <w:rFonts w:ascii="Times New Roman" w:hAnsi="Times New Roman" w:cs="Times New Roman"/>
                <w:kern w:val="0"/>
                <w:sz w:val="28"/>
                <w:szCs w:val="28"/>
                <w:shd w:val="clear" w:color="auto" w:fill="FFFFFF"/>
              </w:rPr>
              <w:t xml:space="preserve"> – </w:t>
            </w:r>
            <w:proofErr w:type="spellStart"/>
            <w:r>
              <w:rPr>
                <w:rFonts w:ascii="Times New Roman" w:hAnsi="Times New Roman" w:cs="Times New Roman"/>
                <w:kern w:val="0"/>
                <w:sz w:val="28"/>
                <w:szCs w:val="28"/>
                <w:shd w:val="clear" w:color="auto" w:fill="FFFFFF"/>
              </w:rPr>
              <w:t>Lutsk</w:t>
            </w:r>
            <w:proofErr w:type="spellEnd"/>
            <w:r>
              <w:rPr>
                <w:rFonts w:ascii="Times New Roman" w:hAnsi="Times New Roman" w:cs="Times New Roman"/>
                <w:kern w:val="0"/>
                <w:sz w:val="28"/>
                <w:szCs w:val="28"/>
                <w:shd w:val="clear" w:color="auto" w:fill="FFFFFF"/>
              </w:rPr>
              <w:t xml:space="preserve"> 5 MW»).</w:t>
            </w:r>
          </w:p>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shd w:val="clear" w:color="auto" w:fill="FFFFFF"/>
              </w:rPr>
              <w:t xml:space="preserve"> ДКП «Луцьктепло» в</w:t>
            </w:r>
            <w:r>
              <w:rPr>
                <w:rFonts w:ascii="Times New Roman" w:hAnsi="Times New Roman" w:cs="Times New Roman"/>
                <w:kern w:val="0"/>
                <w:sz w:val="28"/>
                <w:szCs w:val="28"/>
                <w:highlight w:val="white"/>
              </w:rPr>
              <w:t>иконано збір даних для техніко-економічного об</w:t>
            </w:r>
            <w:bookmarkStart w:id="12" w:name="__DdeLink__1649_3613738902"/>
            <w:r>
              <w:rPr>
                <w:rFonts w:ascii="Times New Roman" w:hAnsi="Times New Roman" w:cs="Times New Roman"/>
                <w:kern w:val="0"/>
                <w:sz w:val="28"/>
                <w:szCs w:val="28"/>
                <w:highlight w:val="white"/>
              </w:rPr>
              <w:t>ґ</w:t>
            </w:r>
            <w:bookmarkEnd w:id="12"/>
            <w:r>
              <w:rPr>
                <w:rFonts w:ascii="Times New Roman" w:hAnsi="Times New Roman" w:cs="Times New Roman"/>
                <w:kern w:val="0"/>
                <w:sz w:val="28"/>
                <w:szCs w:val="28"/>
                <w:highlight w:val="white"/>
              </w:rPr>
              <w:t xml:space="preserve">рунтування. Через введення воєнного стану та проведення корегувальних дій, контракт з </w:t>
            </w:r>
            <w:r>
              <w:rPr>
                <w:rFonts w:ascii="Times New Roman" w:hAnsi="Times New Roman" w:cs="Times New Roman"/>
                <w:kern w:val="0"/>
                <w:sz w:val="28"/>
                <w:szCs w:val="28"/>
                <w:shd w:val="clear" w:color="auto" w:fill="FFFFFF"/>
              </w:rPr>
              <w:t>NEFCO знаходиться н</w:t>
            </w:r>
            <w:r>
              <w:rPr>
                <w:rFonts w:ascii="Times New Roman" w:hAnsi="Times New Roman" w:cs="Times New Roman"/>
                <w:kern w:val="0"/>
                <w:sz w:val="28"/>
                <w:szCs w:val="28"/>
                <w:highlight w:val="white"/>
              </w:rPr>
              <w:t>а стадії підписання.</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Ініціювання та реалізація проєктів регіонального розвитку, що можуть фінансуватися з державного бюджету, зокрема, з Державного фонду регіонального розвитку, інших урядових програм в рамках відповідних конкурсів</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840"/>
              </w:tabs>
              <w:jc w:val="both"/>
              <w:rPr>
                <w:rFonts w:ascii="Times New Roman" w:hAnsi="Times New Roman"/>
                <w:sz w:val="28"/>
                <w:szCs w:val="28"/>
              </w:rPr>
            </w:pPr>
            <w:r>
              <w:rPr>
                <w:rFonts w:ascii="Times New Roman" w:hAnsi="Times New Roman" w:cs="Times New Roman"/>
                <w:kern w:val="0"/>
                <w:sz w:val="28"/>
                <w:szCs w:val="28"/>
                <w:lang w:eastAsia="ru-RU"/>
              </w:rPr>
              <w:t xml:space="preserve">У зв’язку з введенням воєнного стану, конкурс проєктів, що можуть фінансуватися за кошти Державного фонду регіонального розвитку не проводився, </w:t>
            </w:r>
            <w:proofErr w:type="spellStart"/>
            <w:r>
              <w:rPr>
                <w:rFonts w:ascii="Times New Roman" w:hAnsi="Times New Roman" w:cs="Times New Roman"/>
                <w:kern w:val="0"/>
                <w:sz w:val="28"/>
                <w:szCs w:val="28"/>
                <w:lang w:eastAsia="ru-RU"/>
              </w:rPr>
              <w:t>проєкти</w:t>
            </w:r>
            <w:proofErr w:type="spellEnd"/>
            <w:r>
              <w:rPr>
                <w:rFonts w:ascii="Times New Roman" w:hAnsi="Times New Roman" w:cs="Times New Roman"/>
                <w:kern w:val="0"/>
                <w:sz w:val="28"/>
                <w:szCs w:val="28"/>
                <w:lang w:eastAsia="ru-RU"/>
              </w:rPr>
              <w:t xml:space="preserve"> не реалізовувались</w:t>
            </w:r>
            <w:r>
              <w:rPr>
                <w:rFonts w:ascii="Times New Roman" w:hAnsi="Times New Roman" w:cs="Times New Roman"/>
                <w:kern w:val="0"/>
                <w:sz w:val="28"/>
                <w:szCs w:val="28"/>
              </w:rPr>
              <w:t>.</w:t>
            </w:r>
          </w:p>
          <w:p w:rsidR="008D3D78" w:rsidRDefault="00A333BF">
            <w:pPr>
              <w:widowControl w:val="0"/>
              <w:tabs>
                <w:tab w:val="left" w:pos="840"/>
              </w:tabs>
              <w:jc w:val="both"/>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xml:space="preserve">Подані до участі в програмі Президента України «Велике Будівництво» </w:t>
            </w:r>
            <w:proofErr w:type="spellStart"/>
            <w:r>
              <w:rPr>
                <w:rFonts w:ascii="Times New Roman" w:hAnsi="Times New Roman" w:cs="Times New Roman"/>
                <w:kern w:val="0"/>
                <w:sz w:val="28"/>
                <w:szCs w:val="28"/>
                <w:lang w:eastAsia="ru-RU"/>
              </w:rPr>
              <w:t>проєкти</w:t>
            </w:r>
            <w:proofErr w:type="spellEnd"/>
            <w:r>
              <w:rPr>
                <w:rFonts w:ascii="Times New Roman" w:hAnsi="Times New Roman" w:cs="Times New Roman"/>
                <w:kern w:val="0"/>
                <w:sz w:val="28"/>
                <w:szCs w:val="28"/>
                <w:lang w:eastAsia="ru-RU"/>
              </w:rPr>
              <w:t xml:space="preserve"> «Реконструкція з добудовою ЗЗСО № 13» та «Реконструкція стадіону в с. </w:t>
            </w:r>
            <w:proofErr w:type="spellStart"/>
            <w:r>
              <w:rPr>
                <w:rFonts w:ascii="Times New Roman" w:hAnsi="Times New Roman" w:cs="Times New Roman"/>
                <w:kern w:val="0"/>
                <w:sz w:val="28"/>
                <w:szCs w:val="28"/>
                <w:lang w:eastAsia="ru-RU"/>
              </w:rPr>
              <w:t>Забороль</w:t>
            </w:r>
            <w:proofErr w:type="spellEnd"/>
            <w:r>
              <w:rPr>
                <w:rFonts w:ascii="Times New Roman" w:hAnsi="Times New Roman" w:cs="Times New Roman"/>
                <w:kern w:val="0"/>
                <w:sz w:val="28"/>
                <w:szCs w:val="28"/>
                <w:lang w:eastAsia="ru-RU"/>
              </w:rPr>
              <w:t>» у період введення воєнного стану не фінансуються.</w:t>
            </w:r>
          </w:p>
          <w:p w:rsidR="008D3D78" w:rsidRDefault="008D3D78">
            <w:pPr>
              <w:widowControl w:val="0"/>
              <w:tabs>
                <w:tab w:val="left" w:pos="840"/>
              </w:tabs>
              <w:jc w:val="both"/>
              <w:rPr>
                <w:rFonts w:ascii="Times New Roman" w:hAnsi="Times New Roman" w:cs="Times New Roman"/>
                <w:kern w:val="0"/>
                <w:sz w:val="28"/>
                <w:szCs w:val="28"/>
                <w:lang w:eastAsia="ru-RU"/>
              </w:rPr>
            </w:pPr>
          </w:p>
          <w:p w:rsidR="008D3D78" w:rsidRDefault="008D3D78">
            <w:pPr>
              <w:widowControl w:val="0"/>
              <w:jc w:val="both"/>
              <w:rPr>
                <w:rFonts w:ascii="Times New Roman" w:hAnsi="Times New Roman" w:cs="Times New Roman"/>
                <w:sz w:val="28"/>
                <w:szCs w:val="28"/>
              </w:rPr>
            </w:pP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Допомога місцевому бізнесу у залученні інвесторів на об’єкти приватної власності (не діючі промислові підприємства, земельні ділянки, що не використовуються), формування та поширення відповідних інвестиційних пропозицій</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kern w:val="0"/>
                <w:sz w:val="28"/>
                <w:szCs w:val="28"/>
                <w:highlight w:val="white"/>
              </w:rPr>
            </w:pPr>
            <w:r>
              <w:rPr>
                <w:rFonts w:ascii="Times New Roman" w:hAnsi="Times New Roman" w:cs="Times New Roman"/>
                <w:kern w:val="0"/>
                <w:sz w:val="28"/>
                <w:szCs w:val="28"/>
                <w:highlight w:val="white"/>
              </w:rPr>
              <w:t>З метою використання незалучених виробничих площ та ділянок, що перебувають у приватній власності, проводилися переговори з керівництвом деяких промислових підприємств міста Луцька, зокрема, ПАТ «ЕНКО», ТОВ «НЕО КРОС», ПП «</w:t>
            </w:r>
            <w:proofErr w:type="spellStart"/>
            <w:r>
              <w:rPr>
                <w:rFonts w:ascii="Times New Roman" w:hAnsi="Times New Roman" w:cs="Times New Roman"/>
                <w:kern w:val="0"/>
                <w:sz w:val="28"/>
                <w:szCs w:val="28"/>
                <w:highlight w:val="white"/>
              </w:rPr>
              <w:t>Полгер</w:t>
            </w:r>
            <w:proofErr w:type="spellEnd"/>
            <w:r>
              <w:rPr>
                <w:rFonts w:ascii="Times New Roman" w:hAnsi="Times New Roman" w:cs="Times New Roman"/>
                <w:kern w:val="0"/>
                <w:sz w:val="28"/>
                <w:szCs w:val="28"/>
                <w:highlight w:val="white"/>
              </w:rPr>
              <w:t xml:space="preserve">», ТзОВ «Луцька картонно-паперова фабрика – Україна», ДП «АСЗ № 1» АТ «АК «Богдан </w:t>
            </w:r>
            <w:proofErr w:type="spellStart"/>
            <w:r>
              <w:rPr>
                <w:rFonts w:ascii="Times New Roman" w:hAnsi="Times New Roman" w:cs="Times New Roman"/>
                <w:kern w:val="0"/>
                <w:sz w:val="28"/>
                <w:szCs w:val="28"/>
                <w:highlight w:val="white"/>
              </w:rPr>
              <w:t>Моторс</w:t>
            </w:r>
            <w:proofErr w:type="spellEnd"/>
            <w:r>
              <w:rPr>
                <w:rFonts w:ascii="Times New Roman" w:hAnsi="Times New Roman" w:cs="Times New Roman"/>
                <w:kern w:val="0"/>
                <w:sz w:val="28"/>
                <w:szCs w:val="28"/>
                <w:highlight w:val="white"/>
              </w:rPr>
              <w:t>», а також з меншими суб’єктами підприємницької діяльності щодо їх перспективного продажу чи оренди.</w:t>
            </w:r>
          </w:p>
          <w:p w:rsidR="008D3D78" w:rsidRDefault="00A333BF">
            <w:pPr>
              <w:widowControl w:val="0"/>
              <w:snapToGrid w:val="0"/>
              <w:jc w:val="both"/>
              <w:rPr>
                <w:rFonts w:ascii="Times New Roman" w:hAnsi="Times New Roman" w:cs="Times New Roman"/>
                <w:kern w:val="0"/>
                <w:sz w:val="28"/>
                <w:szCs w:val="28"/>
              </w:rPr>
            </w:pPr>
            <w:r>
              <w:rPr>
                <w:rFonts w:ascii="Times New Roman" w:hAnsi="Times New Roman" w:cs="Times New Roman"/>
                <w:kern w:val="0"/>
                <w:sz w:val="28"/>
                <w:szCs w:val="28"/>
                <w:highlight w:val="white"/>
              </w:rPr>
              <w:t>Перелік вільних виробничих площ та будівель приватної форми власності, призначених для оренди й продажу постійно оновлювався на сайті міської ради.</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Співпраця з міжнародними фінансовими організаціями та донорами (Північна Екологічна Фінансова Корпорація, Група Світового банку, GIZ, Європейський банк реконструкції та розвитку, Європейський інвестиційний банк, Світовий банк тощо)</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rPr>
              <w:t>Протягом звітного періоду тривала активна співпраця з Європейським інвестиційним банком в рамках проєктів «Міський громадський транспорт України» І та ІІ, «Програми розвитку муніципальної інфраструктури України», з Європейським банком реконструкції та розвитку в рамках «Проєкту реконструкції системи централізованого теплопостачання у м. Луцьк» у співпраці з ЄБРР», Північною екологічною фінансовою корпорацією НЕФКО у ряді поточних та перспективних проєктів, USAID</w:t>
            </w:r>
            <w:r>
              <w:rPr>
                <w:rFonts w:ascii="Times New Roman" w:hAnsi="Times New Roman" w:cs="Times New Roman"/>
                <w:kern w:val="0"/>
                <w:sz w:val="28"/>
                <w:szCs w:val="28"/>
                <w:lang w:val="ru-RU"/>
              </w:rPr>
              <w:t xml:space="preserve"> в рамках про</w:t>
            </w:r>
            <w:r>
              <w:rPr>
                <w:rFonts w:ascii="Times New Roman" w:hAnsi="Times New Roman" w:cs="Times New Roman"/>
                <w:kern w:val="0"/>
                <w:sz w:val="28"/>
                <w:szCs w:val="28"/>
              </w:rPr>
              <w:t>є</w:t>
            </w:r>
            <w:proofErr w:type="spellStart"/>
            <w:r>
              <w:rPr>
                <w:rFonts w:ascii="Times New Roman" w:hAnsi="Times New Roman" w:cs="Times New Roman"/>
                <w:kern w:val="0"/>
                <w:sz w:val="28"/>
                <w:szCs w:val="28"/>
                <w:lang w:val="ru-RU"/>
              </w:rPr>
              <w:t>кту</w:t>
            </w:r>
            <w:proofErr w:type="spellEnd"/>
            <w:r>
              <w:rPr>
                <w:rFonts w:ascii="Times New Roman" w:hAnsi="Times New Roman" w:cs="Times New Roman"/>
                <w:kern w:val="0"/>
                <w:sz w:val="28"/>
                <w:szCs w:val="28"/>
                <w:lang w:val="ru-RU"/>
              </w:rPr>
              <w:t xml:space="preserve"> з </w:t>
            </w:r>
            <w:proofErr w:type="spellStart"/>
            <w:r>
              <w:rPr>
                <w:rFonts w:ascii="Times New Roman" w:hAnsi="Times New Roman" w:cs="Times New Roman"/>
                <w:kern w:val="0"/>
                <w:sz w:val="28"/>
                <w:szCs w:val="28"/>
                <w:lang w:val="ru-RU"/>
              </w:rPr>
              <w:t>розробки</w:t>
            </w:r>
            <w:proofErr w:type="spellEnd"/>
            <w:r>
              <w:rPr>
                <w:rFonts w:ascii="Times New Roman" w:hAnsi="Times New Roman" w:cs="Times New Roman"/>
                <w:kern w:val="0"/>
                <w:sz w:val="28"/>
                <w:szCs w:val="28"/>
                <w:lang w:val="ru-RU"/>
              </w:rPr>
              <w:t xml:space="preserve"> </w:t>
            </w:r>
            <w:proofErr w:type="spellStart"/>
            <w:r>
              <w:rPr>
                <w:rFonts w:ascii="Times New Roman" w:hAnsi="Times New Roman" w:cs="Times New Roman"/>
                <w:kern w:val="0"/>
                <w:sz w:val="28"/>
                <w:szCs w:val="28"/>
                <w:lang w:val="ru-RU"/>
              </w:rPr>
              <w:t>схеми</w:t>
            </w:r>
            <w:proofErr w:type="spellEnd"/>
            <w:r>
              <w:rPr>
                <w:rFonts w:ascii="Times New Roman" w:hAnsi="Times New Roman" w:cs="Times New Roman"/>
                <w:kern w:val="0"/>
                <w:sz w:val="28"/>
                <w:szCs w:val="28"/>
                <w:lang w:val="ru-RU"/>
              </w:rPr>
              <w:t xml:space="preserve"> </w:t>
            </w:r>
            <w:proofErr w:type="spellStart"/>
            <w:r>
              <w:rPr>
                <w:rFonts w:ascii="Times New Roman" w:hAnsi="Times New Roman" w:cs="Times New Roman"/>
                <w:kern w:val="0"/>
                <w:sz w:val="28"/>
                <w:szCs w:val="28"/>
                <w:lang w:val="ru-RU"/>
              </w:rPr>
              <w:t>централізованого</w:t>
            </w:r>
            <w:proofErr w:type="spellEnd"/>
            <w:r>
              <w:rPr>
                <w:rFonts w:ascii="Times New Roman" w:hAnsi="Times New Roman" w:cs="Times New Roman"/>
                <w:kern w:val="0"/>
                <w:sz w:val="28"/>
                <w:szCs w:val="28"/>
                <w:lang w:val="ru-RU"/>
              </w:rPr>
              <w:t xml:space="preserve"> </w:t>
            </w:r>
            <w:proofErr w:type="spellStart"/>
            <w:r>
              <w:rPr>
                <w:rFonts w:ascii="Times New Roman" w:hAnsi="Times New Roman" w:cs="Times New Roman"/>
                <w:kern w:val="0"/>
                <w:sz w:val="28"/>
                <w:szCs w:val="28"/>
                <w:lang w:val="ru-RU"/>
              </w:rPr>
              <w:t>теплопостачання</w:t>
            </w:r>
            <w:proofErr w:type="spellEnd"/>
            <w:r>
              <w:rPr>
                <w:rFonts w:ascii="Times New Roman" w:hAnsi="Times New Roman" w:cs="Times New Roman"/>
                <w:kern w:val="0"/>
                <w:sz w:val="28"/>
                <w:szCs w:val="28"/>
                <w:lang w:val="ru-RU"/>
              </w:rPr>
              <w:t xml:space="preserve"> </w:t>
            </w:r>
            <w:proofErr w:type="spellStart"/>
            <w:r>
              <w:rPr>
                <w:rFonts w:ascii="Times New Roman" w:hAnsi="Times New Roman" w:cs="Times New Roman"/>
                <w:kern w:val="0"/>
                <w:sz w:val="28"/>
                <w:szCs w:val="28"/>
                <w:lang w:val="ru-RU"/>
              </w:rPr>
              <w:t>міста</w:t>
            </w:r>
            <w:proofErr w:type="spellEnd"/>
            <w:r>
              <w:rPr>
                <w:rFonts w:ascii="Times New Roman" w:hAnsi="Times New Roman" w:cs="Times New Roman"/>
                <w:kern w:val="0"/>
                <w:sz w:val="28"/>
                <w:szCs w:val="28"/>
                <w:lang w:val="ru-RU"/>
              </w:rPr>
              <w:t xml:space="preserve"> </w:t>
            </w:r>
            <w:proofErr w:type="spellStart"/>
            <w:r>
              <w:rPr>
                <w:rFonts w:ascii="Times New Roman" w:hAnsi="Times New Roman" w:cs="Times New Roman"/>
                <w:kern w:val="0"/>
                <w:sz w:val="28"/>
                <w:szCs w:val="28"/>
                <w:lang w:val="ru-RU"/>
              </w:rPr>
              <w:t>тощо</w:t>
            </w:r>
            <w:proofErr w:type="spellEnd"/>
            <w:r>
              <w:rPr>
                <w:rFonts w:ascii="Times New Roman" w:hAnsi="Times New Roman" w:cs="Times New Roman"/>
                <w:kern w:val="0"/>
                <w:sz w:val="28"/>
                <w:szCs w:val="28"/>
                <w:lang w:val="ru-RU"/>
              </w:rPr>
              <w:t>.</w:t>
            </w:r>
          </w:p>
          <w:p w:rsidR="008D3D78" w:rsidRDefault="008D3D78">
            <w:pPr>
              <w:widowControl w:val="0"/>
              <w:jc w:val="both"/>
              <w:rPr>
                <w:rFonts w:ascii="Times New Roman" w:hAnsi="Times New Roman" w:cs="Times New Roman"/>
                <w:sz w:val="28"/>
                <w:szCs w:val="28"/>
              </w:rPr>
            </w:pP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Постійне представництво Луцької міської ради у національних та міжнародних форумах, виставках тощо із залученням суб’єктів господарювання всіх форм власності з метою максимального представлення інвестиційного потенціалу Луцької міської територіальної громади</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kern w:val="0"/>
                <w:sz w:val="28"/>
                <w:szCs w:val="28"/>
                <w:lang w:eastAsia="uk-UA" w:bidi="ar-SA"/>
              </w:rPr>
              <w:t xml:space="preserve">Спільний проєкт Луцької міської ради та NEFCO «Енергоефективність в громадських будівлях міста Луцька», в рамках якого повністю відремонтовано та </w:t>
            </w:r>
            <w:proofErr w:type="spellStart"/>
            <w:r>
              <w:rPr>
                <w:rFonts w:ascii="Times New Roman" w:hAnsi="Times New Roman" w:cs="Times New Roman"/>
                <w:kern w:val="0"/>
                <w:sz w:val="28"/>
                <w:szCs w:val="28"/>
                <w:lang w:eastAsia="uk-UA" w:bidi="ar-SA"/>
              </w:rPr>
              <w:t>термомодернізована</w:t>
            </w:r>
            <w:proofErr w:type="spellEnd"/>
            <w:r>
              <w:rPr>
                <w:rFonts w:ascii="Times New Roman" w:hAnsi="Times New Roman" w:cs="Times New Roman"/>
                <w:kern w:val="0"/>
                <w:sz w:val="28"/>
                <w:szCs w:val="28"/>
                <w:lang w:eastAsia="uk-UA" w:bidi="ar-SA"/>
              </w:rPr>
              <w:t xml:space="preserve"> 31 громадська будівля міста, виграв престижну премію </w:t>
            </w:r>
            <w:proofErr w:type="spellStart"/>
            <w:r>
              <w:rPr>
                <w:rFonts w:ascii="Times New Roman" w:hAnsi="Times New Roman" w:cs="Times New Roman"/>
                <w:kern w:val="0"/>
                <w:sz w:val="28"/>
                <w:szCs w:val="28"/>
                <w:lang w:eastAsia="uk-UA" w:bidi="ar-SA"/>
              </w:rPr>
              <w:t>Emerging</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Europe</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Awards</w:t>
            </w:r>
            <w:proofErr w:type="spellEnd"/>
            <w:r>
              <w:rPr>
                <w:rFonts w:ascii="Times New Roman" w:hAnsi="Times New Roman" w:cs="Times New Roman"/>
                <w:kern w:val="0"/>
                <w:sz w:val="28"/>
                <w:szCs w:val="28"/>
                <w:lang w:eastAsia="uk-UA" w:bidi="ar-SA"/>
              </w:rPr>
              <w:t xml:space="preserve"> 2022 в номінації «Ініціатива року в галузі зеленої енергетики» за значний внесок у пом’якшення наслідків зміни клімату та перехід до зеленої економіки. Нагороду на </w:t>
            </w:r>
            <w:proofErr w:type="spellStart"/>
            <w:r>
              <w:rPr>
                <w:rFonts w:ascii="Times New Roman" w:hAnsi="Times New Roman" w:cs="Times New Roman"/>
                <w:kern w:val="0"/>
                <w:sz w:val="28"/>
                <w:szCs w:val="28"/>
                <w:lang w:eastAsia="uk-UA" w:bidi="ar-SA"/>
              </w:rPr>
              <w:t>Future</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of</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Emerging</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Europe</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Summit</w:t>
            </w:r>
            <w:proofErr w:type="spellEnd"/>
            <w:r>
              <w:rPr>
                <w:rFonts w:ascii="Times New Roman" w:hAnsi="Times New Roman" w:cs="Times New Roman"/>
                <w:kern w:val="0"/>
                <w:sz w:val="28"/>
                <w:szCs w:val="28"/>
                <w:lang w:eastAsia="uk-UA" w:bidi="ar-SA"/>
              </w:rPr>
              <w:t xml:space="preserve"> &amp; </w:t>
            </w:r>
            <w:proofErr w:type="spellStart"/>
            <w:r>
              <w:rPr>
                <w:rFonts w:ascii="Times New Roman" w:hAnsi="Times New Roman" w:cs="Times New Roman"/>
                <w:kern w:val="0"/>
                <w:sz w:val="28"/>
                <w:szCs w:val="28"/>
                <w:lang w:eastAsia="uk-UA" w:bidi="ar-SA"/>
              </w:rPr>
              <w:t>Awards</w:t>
            </w:r>
            <w:proofErr w:type="spellEnd"/>
            <w:r>
              <w:rPr>
                <w:rFonts w:ascii="Times New Roman" w:hAnsi="Times New Roman" w:cs="Times New Roman"/>
                <w:kern w:val="0"/>
                <w:sz w:val="28"/>
                <w:szCs w:val="28"/>
                <w:lang w:eastAsia="uk-UA" w:bidi="ar-SA"/>
              </w:rPr>
              <w:t xml:space="preserve"> 2022 отримала Луцька міська рада в особі заступника міського голови Ірини </w:t>
            </w:r>
            <w:proofErr w:type="spellStart"/>
            <w:r>
              <w:rPr>
                <w:rFonts w:ascii="Times New Roman" w:hAnsi="Times New Roman" w:cs="Times New Roman"/>
                <w:kern w:val="0"/>
                <w:sz w:val="28"/>
                <w:szCs w:val="28"/>
                <w:lang w:eastAsia="uk-UA" w:bidi="ar-SA"/>
              </w:rPr>
              <w:t>Чебелюк</w:t>
            </w:r>
            <w:proofErr w:type="spellEnd"/>
            <w:r>
              <w:rPr>
                <w:rFonts w:ascii="Times New Roman" w:hAnsi="Times New Roman" w:cs="Times New Roman"/>
                <w:kern w:val="0"/>
                <w:sz w:val="28"/>
                <w:szCs w:val="28"/>
                <w:lang w:eastAsia="uk-UA" w:bidi="ar-SA"/>
              </w:rPr>
              <w:t xml:space="preserve"> 23 червня в Брюсселі.</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11.</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pPr>
            <w:r>
              <w:rPr>
                <w:rFonts w:ascii="Times New Roman" w:hAnsi="Times New Roman" w:cs="Times New Roman"/>
                <w:kern w:val="0"/>
                <w:sz w:val="28"/>
                <w:szCs w:val="28"/>
              </w:rPr>
              <w:t xml:space="preserve">Постійно поповнюється інформація щодо об’єктів приватної та комунальної власності, карти інвестиційних проєктів, бази вільних земельних ділянок, вільних виробничих площ, які розміщено на офіційному сайті Луцької міської ради у розділі Про місто/Економіка/Інвестору. </w:t>
            </w:r>
            <w:r>
              <w:rPr>
                <w:rFonts w:ascii="Times New Roman" w:hAnsi="Times New Roman" w:cs="Times New Roman"/>
                <w:kern w:val="0"/>
                <w:sz w:val="28"/>
                <w:szCs w:val="28"/>
                <w:highlight w:val="white"/>
              </w:rPr>
              <w:t xml:space="preserve">Гіперпосилання додається  </w:t>
            </w:r>
            <w:hyperlink r:id="rId15">
              <w:r>
                <w:rPr>
                  <w:rFonts w:ascii="Times New Roman" w:hAnsi="Times New Roman"/>
                  <w:kern w:val="0"/>
                  <w:sz w:val="28"/>
                  <w:szCs w:val="28"/>
                  <w:highlight w:val="white"/>
                </w:rPr>
                <w:t>https://www.lutskrada.gov.ua/invest.</w:t>
              </w:r>
            </w:hyperlink>
          </w:p>
          <w:p w:rsidR="008D3D78" w:rsidRDefault="00A333BF">
            <w:pPr>
              <w:widowControl w:val="0"/>
              <w:snapToGrid w:val="0"/>
              <w:jc w:val="both"/>
              <w:rPr>
                <w:rFonts w:ascii="Times New Roman" w:hAnsi="Times New Roman"/>
                <w:sz w:val="28"/>
                <w:szCs w:val="28"/>
              </w:rPr>
            </w:pPr>
            <w:r>
              <w:rPr>
                <w:rFonts w:ascii="Times New Roman" w:hAnsi="Times New Roman" w:cs="Times New Roman"/>
                <w:bCs/>
                <w:kern w:val="0"/>
                <w:sz w:val="28"/>
                <w:szCs w:val="28"/>
                <w:highlight w:val="white"/>
              </w:rPr>
              <w:t xml:space="preserve">Презентаційні матеріали щодо інвестиційного потенціалу Луцької міської територіальної громади регулярно оновлюються та презентуються потенційним інвесторам, а також публікуються на сайті міської ради. Постійно оновлюється розділ сайту міської ради «Інформація для інвесторів» та «Інвестиційні </w:t>
            </w:r>
            <w:proofErr w:type="spellStart"/>
            <w:r>
              <w:rPr>
                <w:rFonts w:ascii="Times New Roman" w:hAnsi="Times New Roman" w:cs="Times New Roman"/>
                <w:bCs/>
                <w:kern w:val="0"/>
                <w:sz w:val="28"/>
                <w:szCs w:val="28"/>
                <w:highlight w:val="white"/>
              </w:rPr>
              <w:t>проєкти</w:t>
            </w:r>
            <w:proofErr w:type="spellEnd"/>
            <w:r>
              <w:rPr>
                <w:rFonts w:ascii="Times New Roman" w:hAnsi="Times New Roman" w:cs="Times New Roman"/>
                <w:bCs/>
                <w:kern w:val="0"/>
                <w:sz w:val="28"/>
                <w:szCs w:val="28"/>
                <w:highlight w:val="white"/>
              </w:rPr>
              <w:t>». Інформація також поширюється на офіційній сторінці департаменту економічної політики у мережі «</w:t>
            </w:r>
            <w:proofErr w:type="spellStart"/>
            <w:r>
              <w:rPr>
                <w:rFonts w:ascii="Times New Roman" w:hAnsi="Times New Roman" w:cs="Times New Roman"/>
                <w:bCs/>
                <w:kern w:val="0"/>
                <w:sz w:val="28"/>
                <w:szCs w:val="28"/>
                <w:highlight w:val="white"/>
              </w:rPr>
              <w:t>Фейсбук</w:t>
            </w:r>
            <w:proofErr w:type="spellEnd"/>
            <w:r>
              <w:rPr>
                <w:rFonts w:ascii="Times New Roman" w:hAnsi="Times New Roman" w:cs="Times New Roman"/>
                <w:bCs/>
                <w:kern w:val="0"/>
                <w:sz w:val="28"/>
                <w:szCs w:val="28"/>
                <w:highlight w:val="white"/>
              </w:rPr>
              <w:t xml:space="preserve">». </w:t>
            </w:r>
            <w:r>
              <w:rPr>
                <w:rFonts w:ascii="Times New Roman" w:hAnsi="Times New Roman" w:cs="Times New Roman"/>
                <w:bCs/>
                <w:kern w:val="0"/>
                <w:sz w:val="28"/>
                <w:szCs w:val="28"/>
              </w:rPr>
              <w:t>Щорічно формується та оновлюється паспорт Луцької міської територіальної громади.</w:t>
            </w:r>
          </w:p>
        </w:tc>
      </w:tr>
      <w:tr w:rsidR="008D3D78" w:rsidTr="00A333BF">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Впорядкування сфери прокату персонального електричного транспорту (</w:t>
            </w:r>
            <w:proofErr w:type="spellStart"/>
            <w:r>
              <w:rPr>
                <w:rFonts w:ascii="Times New Roman" w:hAnsi="Times New Roman" w:cs="Times New Roman"/>
                <w:kern w:val="0"/>
                <w:sz w:val="28"/>
                <w:szCs w:val="28"/>
              </w:rPr>
              <w:t>електросамокатів</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сігвеїв</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гіроскутерів</w:t>
            </w:r>
            <w:proofErr w:type="spellEnd"/>
            <w:r>
              <w:rPr>
                <w:rFonts w:ascii="Times New Roman" w:hAnsi="Times New Roman" w:cs="Times New Roman"/>
                <w:kern w:val="0"/>
                <w:sz w:val="28"/>
                <w:szCs w:val="28"/>
              </w:rPr>
              <w:t xml:space="preserve"> тощо), унормування відносин з операторами прокату персонального вело- та електротранспорту, створення загальноміських правил користування персональним електротранспортом, розвиток та розширення міської </w:t>
            </w:r>
            <w:proofErr w:type="spellStart"/>
            <w:r>
              <w:rPr>
                <w:rFonts w:ascii="Times New Roman" w:hAnsi="Times New Roman" w:cs="Times New Roman"/>
                <w:kern w:val="0"/>
                <w:sz w:val="28"/>
                <w:szCs w:val="28"/>
              </w:rPr>
              <w:t>велоінфраструктури</w:t>
            </w:r>
            <w:proofErr w:type="spellEnd"/>
          </w:p>
        </w:tc>
        <w:tc>
          <w:tcPr>
            <w:tcW w:w="110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highlight w:val="white"/>
              </w:rPr>
              <w:t xml:space="preserve">Департаментом економічної політики розроблено </w:t>
            </w:r>
            <w:r>
              <w:rPr>
                <w:rFonts w:ascii="Times New Roman" w:hAnsi="Times New Roman" w:cs="Times New Roman"/>
                <w:kern w:val="0"/>
                <w:sz w:val="28"/>
                <w:szCs w:val="28"/>
              </w:rPr>
              <w:t xml:space="preserve">Положення про порядок надання послуг прокату персонального електронного електротранспорту, яке затверджено рішенням </w:t>
            </w:r>
            <w:r>
              <w:rPr>
                <w:rFonts w:ascii="Times New Roman" w:hAnsi="Times New Roman" w:cs="Times New Roman"/>
                <w:kern w:val="0"/>
                <w:sz w:val="28"/>
                <w:szCs w:val="28"/>
                <w:highlight w:val="white"/>
              </w:rPr>
              <w:t xml:space="preserve"> виконавчого комітету міської ради </w:t>
            </w:r>
            <w:r>
              <w:rPr>
                <w:rFonts w:ascii="Times New Roman" w:hAnsi="Times New Roman" w:cs="Times New Roman"/>
                <w:sz w:val="28"/>
                <w:szCs w:val="28"/>
                <w:shd w:val="clear" w:color="auto" w:fill="FFFFFF"/>
              </w:rPr>
              <w:t>від 15.06.2022 № 277-1</w:t>
            </w:r>
            <w:r>
              <w:rPr>
                <w:rFonts w:ascii="Times New Roman" w:hAnsi="Times New Roman" w:cs="Times New Roman"/>
                <w:kern w:val="0"/>
                <w:sz w:val="28"/>
                <w:szCs w:val="28"/>
              </w:rPr>
              <w:t xml:space="preserve"> «Про Положення про порядок надання послуг прокату персонального електронного електротранспорту на території Луцької міської територіальної громади».</w:t>
            </w:r>
          </w:p>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rPr>
              <w:t>Протягом звітного періоду н</w:t>
            </w:r>
            <w:r>
              <w:rPr>
                <w:rFonts w:ascii="Times New Roman" w:hAnsi="Times New Roman" w:cs="Times New Roman"/>
                <w:kern w:val="0"/>
                <w:sz w:val="28"/>
                <w:szCs w:val="28"/>
                <w:highlight w:val="white"/>
              </w:rPr>
              <w:t xml:space="preserve">а ринок громади увійшли та працюють 2 оператори </w:t>
            </w:r>
            <w:proofErr w:type="spellStart"/>
            <w:r>
              <w:rPr>
                <w:rFonts w:ascii="Times New Roman" w:hAnsi="Times New Roman" w:cs="Times New Roman"/>
                <w:kern w:val="0"/>
                <w:sz w:val="28"/>
                <w:szCs w:val="28"/>
                <w:highlight w:val="white"/>
              </w:rPr>
              <w:t>електросамокатів</w:t>
            </w:r>
            <w:proofErr w:type="spellEnd"/>
            <w:r>
              <w:rPr>
                <w:rFonts w:ascii="Times New Roman" w:hAnsi="Times New Roman" w:cs="Times New Roman"/>
                <w:kern w:val="0"/>
                <w:sz w:val="28"/>
                <w:szCs w:val="28"/>
                <w:highlight w:val="white"/>
              </w:rPr>
              <w:t>.</w:t>
            </w:r>
          </w:p>
          <w:p w:rsidR="008D3D78" w:rsidRDefault="008D3D78">
            <w:pPr>
              <w:widowControl w:val="0"/>
              <w:jc w:val="both"/>
              <w:rPr>
                <w:rFonts w:ascii="Times New Roman" w:hAnsi="Times New Roman" w:cs="Times New Roman"/>
                <w:sz w:val="28"/>
                <w:szCs w:val="28"/>
              </w:rPr>
            </w:pPr>
          </w:p>
        </w:tc>
      </w:tr>
    </w:tbl>
    <w:p w:rsidR="008D3D78" w:rsidRDefault="008D3D78">
      <w:pPr>
        <w:spacing w:line="360" w:lineRule="auto"/>
        <w:jc w:val="center"/>
        <w:rPr>
          <w:rFonts w:ascii="Times New Roman" w:hAnsi="Times New Roman" w:cs="Times New Roman"/>
          <w:b/>
          <w:bCs/>
          <w:sz w:val="28"/>
          <w:szCs w:val="28"/>
        </w:rPr>
      </w:pPr>
    </w:p>
    <w:p w:rsidR="008D3D78" w:rsidRDefault="00A333BF">
      <w:pPr>
        <w:spacing w:line="360" w:lineRule="auto"/>
        <w:jc w:val="center"/>
        <w:rPr>
          <w:sz w:val="28"/>
          <w:szCs w:val="28"/>
        </w:rPr>
      </w:pPr>
      <w:r>
        <w:rPr>
          <w:rFonts w:ascii="Times New Roman" w:hAnsi="Times New Roman" w:cs="Times New Roman"/>
          <w:b/>
          <w:bCs/>
          <w:sz w:val="28"/>
          <w:szCs w:val="28"/>
        </w:rPr>
        <w:t>1.6. </w:t>
      </w:r>
      <w:proofErr w:type="spellStart"/>
      <w:r>
        <w:rPr>
          <w:rFonts w:ascii="Times New Roman" w:hAnsi="Times New Roman" w:cs="Times New Roman"/>
          <w:b/>
          <w:bCs/>
          <w:sz w:val="28"/>
          <w:szCs w:val="28"/>
        </w:rPr>
        <w:t>Проєктна</w:t>
      </w:r>
      <w:proofErr w:type="spellEnd"/>
      <w:r>
        <w:rPr>
          <w:rFonts w:ascii="Times New Roman" w:hAnsi="Times New Roman" w:cs="Times New Roman"/>
          <w:b/>
          <w:bCs/>
          <w:sz w:val="28"/>
          <w:szCs w:val="28"/>
        </w:rPr>
        <w:t xml:space="preserve"> діяльність та співпраця з міжнародними інституціями</w:t>
      </w:r>
    </w:p>
    <w:tbl>
      <w:tblPr>
        <w:tblW w:w="15335" w:type="dxa"/>
        <w:tblInd w:w="108" w:type="dxa"/>
        <w:tblLayout w:type="fixed"/>
        <w:tblLook w:val="0000" w:firstRow="0" w:lastRow="0" w:firstColumn="0" w:lastColumn="0" w:noHBand="0" w:noVBand="0"/>
      </w:tblPr>
      <w:tblGrid>
        <w:gridCol w:w="567"/>
        <w:gridCol w:w="3848"/>
        <w:gridCol w:w="10920"/>
      </w:tblGrid>
      <w:tr w:rsidR="008D3D78" w:rsidTr="00C55154">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84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55154">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848" w:type="dxa"/>
            <w:tcBorders>
              <w:top w:val="single" w:sz="4" w:space="0" w:color="000000"/>
              <w:left w:val="single" w:sz="4" w:space="0" w:color="000000"/>
              <w:bottom w:val="single" w:sz="4" w:space="0" w:color="000000"/>
            </w:tcBorders>
          </w:tcPr>
          <w:p w:rsidR="008D3D78" w:rsidRDefault="00A333BF">
            <w:pPr>
              <w:widowControl w:val="0"/>
              <w:ind w:right="36" w:firstLine="0"/>
              <w:jc w:val="both"/>
              <w:rPr>
                <w:rFonts w:ascii="Times New Roman" w:hAnsi="Times New Roman" w:cs="Times New Roman"/>
                <w:sz w:val="28"/>
                <w:szCs w:val="28"/>
              </w:rPr>
            </w:pPr>
            <w:r>
              <w:rPr>
                <w:rFonts w:ascii="Times New Roman" w:hAnsi="Times New Roman" w:cs="Times New Roman"/>
                <w:sz w:val="28"/>
                <w:szCs w:val="28"/>
              </w:rPr>
              <w:t>Ефективне та вчасне, згідно грантових договорів і партнерських угод, впровадження заходів проєктів міжнародної технічної допомоги:</w:t>
            </w:r>
          </w:p>
          <w:p w:rsidR="008D3D78" w:rsidRDefault="00A333BF">
            <w:pPr>
              <w:widowControl w:val="0"/>
              <w:ind w:firstLine="510"/>
              <w:jc w:val="both"/>
              <w:rPr>
                <w:rFonts w:ascii="Times New Roman" w:hAnsi="Times New Roman" w:cs="Times New Roman"/>
                <w:sz w:val="28"/>
                <w:szCs w:val="28"/>
              </w:rPr>
            </w:pPr>
            <w:r>
              <w:rPr>
                <w:rFonts w:ascii="Times New Roman" w:hAnsi="Times New Roman" w:cs="Times New Roman"/>
                <w:sz w:val="28"/>
                <w:szCs w:val="28"/>
              </w:rPr>
              <w:t>а) «Нове життя старого міста: </w:t>
            </w:r>
            <w:proofErr w:type="spellStart"/>
            <w:r>
              <w:rPr>
                <w:rFonts w:ascii="Times New Roman" w:hAnsi="Times New Roman" w:cs="Times New Roman"/>
                <w:sz w:val="28"/>
                <w:szCs w:val="28"/>
              </w:rPr>
              <w:t>ревіталізація</w:t>
            </w:r>
            <w:proofErr w:type="spellEnd"/>
            <w:r>
              <w:rPr>
                <w:rFonts w:ascii="Times New Roman" w:hAnsi="Times New Roman" w:cs="Times New Roman"/>
                <w:sz w:val="28"/>
                <w:szCs w:val="28"/>
              </w:rPr>
              <w:t xml:space="preserve"> пам’яток історико-культурної спадщини Луцька та Любліна» (Програма транскордонного співробітництва Польща-Білорусь-Україна 2014-2020 Європейського інструменту сусідства). Заплановано відкриття у цокольних приміщеннях башти </w:t>
            </w:r>
            <w:proofErr w:type="spellStart"/>
            <w:r>
              <w:rPr>
                <w:rFonts w:ascii="Times New Roman" w:hAnsi="Times New Roman" w:cs="Times New Roman"/>
                <w:sz w:val="28"/>
                <w:szCs w:val="28"/>
              </w:rPr>
              <w:t>Чорторийських</w:t>
            </w:r>
            <w:proofErr w:type="spellEnd"/>
            <w:r>
              <w:rPr>
                <w:rFonts w:ascii="Times New Roman" w:hAnsi="Times New Roman" w:cs="Times New Roman"/>
                <w:sz w:val="28"/>
                <w:szCs w:val="28"/>
              </w:rPr>
              <w:t xml:space="preserve"> та підвалах колишнього колегіуму єзуїтів інтерактивного музею-майстерні лицарства і середньовічних часів (закупівля меблів, предметів інтер’єру, виставкового обладнання, мультимедійних пристроїв, інформаційне наповнення експозицій) – 1 523,56 тис грн.</w:t>
            </w:r>
          </w:p>
          <w:p w:rsidR="008D3D78" w:rsidRDefault="00A333BF">
            <w:pPr>
              <w:widowControl w:val="0"/>
              <w:ind w:firstLine="510"/>
              <w:jc w:val="both"/>
              <w:rPr>
                <w:rFonts w:ascii="Times New Roman" w:hAnsi="Times New Roman" w:cs="Times New Roman"/>
                <w:sz w:val="28"/>
                <w:szCs w:val="28"/>
              </w:rPr>
            </w:pPr>
            <w:r>
              <w:rPr>
                <w:rFonts w:ascii="Times New Roman" w:hAnsi="Times New Roman" w:cs="Times New Roman"/>
                <w:sz w:val="28"/>
                <w:szCs w:val="28"/>
              </w:rPr>
              <w:t xml:space="preserve">б) Впровадження міжнародного проєкту «Спільний пошук нових рішень у комунальному господарстві: поводження з органічними відходами у Луцькій міській територіальній громаді» (Програма «Сталий розвиток громад через партнерські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 NAKOPA 2020» за підтримки Федерального міністерства економічного співробітництва і розвитку ФРН). Планується закупівля та встановлення обладнання для очищення фільтрату на полігоні ТПВ у с.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 275 000 євро, закупівля для шкіл 20 компостерів та 20 комплектів ферментів/органічної продукції для компостерів – 4 500 євро, розробка Концепції управління органічними відходами – 3 089 євро.</w:t>
            </w:r>
          </w:p>
          <w:p w:rsidR="008D3D78" w:rsidRDefault="00A333BF">
            <w:pPr>
              <w:widowControl w:val="0"/>
              <w:ind w:firstLine="454"/>
              <w:jc w:val="both"/>
              <w:rPr>
                <w:rFonts w:ascii="Times New Roman" w:hAnsi="Times New Roman" w:cs="Times New Roman"/>
                <w:sz w:val="28"/>
                <w:szCs w:val="28"/>
              </w:rPr>
            </w:pPr>
            <w:r>
              <w:rPr>
                <w:rFonts w:ascii="Times New Roman" w:hAnsi="Times New Roman" w:cs="Times New Roman"/>
                <w:sz w:val="28"/>
                <w:szCs w:val="28"/>
              </w:rPr>
              <w:t xml:space="preserve">в) «Промоція та захист природної спадщини міських річок та прибережних територій </w:t>
            </w:r>
            <w:proofErr w:type="spellStart"/>
            <w:r>
              <w:rPr>
                <w:rFonts w:ascii="Times New Roman" w:hAnsi="Times New Roman" w:cs="Times New Roman"/>
                <w:sz w:val="28"/>
                <w:szCs w:val="28"/>
              </w:rPr>
              <w:t>Жешува</w:t>
            </w:r>
            <w:proofErr w:type="spellEnd"/>
            <w:r>
              <w:rPr>
                <w:rFonts w:ascii="Times New Roman" w:hAnsi="Times New Roman" w:cs="Times New Roman"/>
                <w:sz w:val="28"/>
                <w:szCs w:val="28"/>
              </w:rPr>
              <w:t xml:space="preserve"> та Луцька» (Програма транскордонного співробітництва Польща-Білорусь-Україна 2014-2020 Європейського інструменту сусідства). Головний захід проєкту – облаштування інформаційного причалу на              р. Стир – 6 100 євро.</w:t>
            </w:r>
          </w:p>
          <w:p w:rsidR="008D3D78" w:rsidRDefault="008D3D78">
            <w:pPr>
              <w:widowControl w:val="0"/>
              <w:tabs>
                <w:tab w:val="left" w:pos="540"/>
              </w:tabs>
              <w:jc w:val="both"/>
              <w:rPr>
                <w:rFonts w:ascii="Times New Roman" w:hAnsi="Times New Roman" w:cs="Times New Roman"/>
                <w:sz w:val="28"/>
                <w:szCs w:val="28"/>
              </w:rPr>
            </w:pPr>
          </w:p>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г) «Таємниці двох веж: просування середньовічних укріплень Луцька та Любліна за допомогою інноваційних технологій» (Програма транскордонного співробітництва Польща-Білорусь-Україна 2014-2020 Європейського інструменту сусідства). В рамках проєкту буде створено туристичний мобільний додаток з елементами доповненої реальності, за допомогою якого можна буде сканувати розміщені біля пам'яток архітектури Луцька піктограми й активувати 3D героїв – 20 080 євро</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звітному періоді основну увагу було зосереджено на облаштуванні музею-майстерні лицарства та середньовічних часів у відреставрованих підвалах. Закуплено виставкові системи (манекени) для експонування лицарських обладунків, проведено закупівлі на постачання меблів-реплік для облаштування експозиції навчального процесу в «колегіумі у середньовіччі».</w:t>
            </w: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jc w:val="both"/>
              <w:rPr>
                <w:rFonts w:ascii="Times New Roman" w:hAnsi="Times New Roman" w:cs="Times New Roman"/>
                <w:sz w:val="28"/>
                <w:szCs w:val="28"/>
              </w:rPr>
            </w:pPr>
          </w:p>
          <w:p w:rsidR="008D3D78" w:rsidRDefault="008D3D78">
            <w:pPr>
              <w:widowControl w:val="0"/>
              <w:ind w:firstLine="746"/>
              <w:jc w:val="both"/>
              <w:rPr>
                <w:rFonts w:ascii="Times New Roman" w:hAnsi="Times New Roman" w:cs="Times New Roman"/>
                <w:sz w:val="28"/>
                <w:szCs w:val="28"/>
              </w:rPr>
            </w:pPr>
          </w:p>
          <w:p w:rsidR="008D3D78" w:rsidRDefault="008D3D78">
            <w:pPr>
              <w:widowControl w:val="0"/>
              <w:ind w:firstLine="746"/>
              <w:jc w:val="both"/>
              <w:rPr>
                <w:rFonts w:ascii="Times New Roman" w:hAnsi="Times New Roman" w:cs="Times New Roman"/>
                <w:sz w:val="28"/>
                <w:szCs w:val="28"/>
              </w:rPr>
            </w:pPr>
          </w:p>
          <w:p w:rsidR="008D3D78" w:rsidRDefault="008D3D78">
            <w:pPr>
              <w:widowControl w:val="0"/>
              <w:ind w:firstLine="746"/>
              <w:jc w:val="both"/>
              <w:rPr>
                <w:rFonts w:ascii="Times New Roman" w:hAnsi="Times New Roman" w:cs="Times New Roman"/>
                <w:sz w:val="28"/>
                <w:szCs w:val="28"/>
              </w:rPr>
            </w:pPr>
          </w:p>
          <w:p w:rsidR="008D3D78" w:rsidRDefault="008D3D78" w:rsidP="00C55154">
            <w:pPr>
              <w:widowControl w:val="0"/>
              <w:ind w:firstLine="0"/>
              <w:jc w:val="both"/>
              <w:rPr>
                <w:rFonts w:ascii="Times New Roman" w:hAnsi="Times New Roman" w:cs="Times New Roman"/>
                <w:sz w:val="28"/>
                <w:szCs w:val="28"/>
              </w:rPr>
            </w:pPr>
          </w:p>
          <w:p w:rsidR="008D3D78" w:rsidRDefault="00A333BF" w:rsidP="00C55154">
            <w:pPr>
              <w:widowControl w:val="0"/>
              <w:ind w:firstLine="746"/>
              <w:jc w:val="both"/>
              <w:rPr>
                <w:rFonts w:ascii="Times New Roman" w:hAnsi="Times New Roman" w:cs="Times New Roman"/>
                <w:sz w:val="28"/>
                <w:szCs w:val="28"/>
              </w:rPr>
            </w:pPr>
            <w:r>
              <w:rPr>
                <w:rFonts w:ascii="Times New Roman" w:hAnsi="Times New Roman" w:cs="Times New Roman"/>
                <w:sz w:val="28"/>
                <w:szCs w:val="28"/>
              </w:rPr>
              <w:t>Було здійснено підготовку технічного завдання для тендеру станції очищення фільтрату. Відбулася зустріч робочої групи та здійснено реєстрацію проєкту в Кабінеті Міністрів України. Однак, у зв’язку з введенням воєнного стану в державі, реалізацію заходів проєкту призупинено.</w:t>
            </w:r>
          </w:p>
          <w:p w:rsidR="008D3D78" w:rsidRDefault="00A333BF" w:rsidP="00C55154">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Проведено торги на виконання послуг з організації інформаційно-просвітницьких занять про ресурси природної спадщини та бережне ставлення до навколишнього середовища у закладах дошкільної освіти Луцької міської територіальної громади На основі зібраних цінових пропозицій обрано виконавця для розробки дизайну художньої концепції та друку дитячих інтерактивних карт сучасних міст Луцьк та </w:t>
            </w:r>
            <w:proofErr w:type="spellStart"/>
            <w:r>
              <w:rPr>
                <w:rFonts w:ascii="Times New Roman" w:hAnsi="Times New Roman" w:cs="Times New Roman"/>
                <w:sz w:val="28"/>
                <w:szCs w:val="28"/>
              </w:rPr>
              <w:t>Жешув</w:t>
            </w:r>
            <w:proofErr w:type="spellEnd"/>
            <w:r>
              <w:rPr>
                <w:rFonts w:ascii="Times New Roman" w:hAnsi="Times New Roman" w:cs="Times New Roman"/>
                <w:sz w:val="28"/>
                <w:szCs w:val="28"/>
              </w:rPr>
              <w:t xml:space="preserve"> (Республіка Польща) та їх природної спадщини. Торги щодо вибору аудитора проєкту не відбулися у зв'язку із введенням воєнного стану на території України.</w:t>
            </w: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C55154" w:rsidRDefault="00C55154" w:rsidP="00C55154">
            <w:pPr>
              <w:widowControl w:val="0"/>
              <w:jc w:val="both"/>
              <w:rPr>
                <w:rFonts w:ascii="Times New Roman" w:hAnsi="Times New Roman" w:cs="Times New Roman"/>
                <w:sz w:val="28"/>
                <w:szCs w:val="28"/>
              </w:rPr>
            </w:pPr>
          </w:p>
          <w:p w:rsidR="008D3D78" w:rsidRDefault="00A333BF" w:rsidP="00C55154">
            <w:pPr>
              <w:widowControl w:val="0"/>
              <w:ind w:firstLine="716"/>
              <w:jc w:val="both"/>
              <w:rPr>
                <w:rFonts w:ascii="Times New Roman" w:hAnsi="Times New Roman" w:cs="Times New Roman"/>
                <w:sz w:val="28"/>
                <w:szCs w:val="28"/>
              </w:rPr>
            </w:pPr>
            <w:r>
              <w:rPr>
                <w:rFonts w:ascii="Times New Roman" w:hAnsi="Times New Roman" w:cs="Times New Roman"/>
                <w:sz w:val="28"/>
                <w:szCs w:val="28"/>
              </w:rPr>
              <w:t>Обрано експерта з охорони навколишнього середовища щодо проєкту. Проводився збір інформації про річку Стир, рослини та тварин, що її населяють, а також найпоширеніші джерела забруднення води та їх вплив на флору та фауну, яка буде розміщена на офіційному туристичному сайті Луцька www.visitlutsk.com, а також на інформаційних таблицях біля річки. Продовжено термін реалізації проєкту до 28 лютого 2023 року.</w:t>
            </w:r>
          </w:p>
          <w:p w:rsidR="008D3D78" w:rsidRDefault="00A333BF" w:rsidP="00C30D27">
            <w:pPr>
              <w:widowControl w:val="0"/>
              <w:ind w:firstLineChars="567" w:firstLine="1588"/>
              <w:jc w:val="both"/>
              <w:rPr>
                <w:rFonts w:ascii="Times New Roman" w:hAnsi="Times New Roman" w:cs="Times New Roman"/>
                <w:sz w:val="28"/>
                <w:szCs w:val="28"/>
              </w:rPr>
            </w:pPr>
            <w:r>
              <w:rPr>
                <w:rFonts w:ascii="Times New Roman" w:hAnsi="Times New Roman" w:cs="Times New Roman"/>
                <w:sz w:val="28"/>
                <w:szCs w:val="28"/>
              </w:rPr>
              <w:t xml:space="preserve">Розпочався відбір виконавця з ремонту та облаштуванню причалу </w:t>
            </w:r>
            <w:proofErr w:type="spellStart"/>
            <w:r>
              <w:rPr>
                <w:rFonts w:ascii="Times New Roman" w:hAnsi="Times New Roman" w:cs="Times New Roman"/>
                <w:sz w:val="28"/>
                <w:szCs w:val="28"/>
              </w:rPr>
              <w:t>р.Стир</w:t>
            </w:r>
            <w:proofErr w:type="spellEnd"/>
            <w:r>
              <w:rPr>
                <w:rFonts w:ascii="Times New Roman" w:hAnsi="Times New Roman" w:cs="Times New Roman"/>
                <w:sz w:val="28"/>
                <w:szCs w:val="28"/>
              </w:rPr>
              <w:t xml:space="preserve">. Укладено договір з ПЗ «Сімейна академія «Плай» на виконання послуг щодо організації інформаційно-просвітницьких занять про ресурси природної спадщини та бережне ставлення до навколишнього середовища у закладах дошкільної освіти міста Луцька. Проведено частину анімаційних занять. Обрано виконавця для розробки дизайну художньої концепції та друку дитячих інтерактивних карт сучасних міст Луцьк та </w:t>
            </w:r>
            <w:proofErr w:type="spellStart"/>
            <w:r>
              <w:rPr>
                <w:rFonts w:ascii="Times New Roman" w:hAnsi="Times New Roman" w:cs="Times New Roman"/>
                <w:sz w:val="28"/>
                <w:szCs w:val="28"/>
              </w:rPr>
              <w:t>Жешув</w:t>
            </w:r>
            <w:proofErr w:type="spellEnd"/>
            <w:r>
              <w:rPr>
                <w:rFonts w:ascii="Times New Roman" w:hAnsi="Times New Roman" w:cs="Times New Roman"/>
                <w:sz w:val="28"/>
                <w:szCs w:val="28"/>
              </w:rPr>
              <w:t xml:space="preserve"> (Республіка Польща) та їх природної спадщини. Продовжено термін реалізації проєкту «Таємниці двох веж  просування середньовічних укріплень Луцька та Любліна за допомогою інноваційних технологій» до 31.01.2023.</w:t>
            </w:r>
          </w:p>
          <w:p w:rsidR="008D3D78" w:rsidRDefault="00A333BF" w:rsidP="00C30D27">
            <w:pPr>
              <w:widowControl w:val="0"/>
              <w:ind w:firstLineChars="255" w:firstLine="714"/>
              <w:jc w:val="both"/>
              <w:rPr>
                <w:rFonts w:ascii="Times New Roman" w:hAnsi="Times New Roman" w:cs="Times New Roman"/>
                <w:sz w:val="28"/>
                <w:szCs w:val="28"/>
              </w:rPr>
            </w:pPr>
            <w:r>
              <w:rPr>
                <w:rFonts w:ascii="Times New Roman" w:hAnsi="Times New Roman" w:cs="Times New Roman"/>
                <w:sz w:val="28"/>
                <w:szCs w:val="28"/>
              </w:rPr>
              <w:t>Підготовлено 4 статті про цікаві історичні постаті відомих людей середньовічного Луцька українською мовою та здійснено переклад 2 статей з польської на українську мову для публікації в буклеті. Опрацьовано концепцію персонажів мобільного додатку. Розпочато роботи над документацією для процедури закупівлі. Через введення воєнного стану онлайн-зустріч в межах проведення круглого столу перенесено на невизначений термін. Ведеться пошук координатора проєкту.</w:t>
            </w:r>
          </w:p>
        </w:tc>
      </w:tr>
      <w:tr w:rsidR="008D3D78" w:rsidTr="00C55154">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84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Підготовка та подача </w:t>
            </w:r>
            <w:proofErr w:type="spellStart"/>
            <w:r>
              <w:rPr>
                <w:rFonts w:ascii="Times New Roman" w:hAnsi="Times New Roman" w:cs="Times New Roman"/>
                <w:sz w:val="28"/>
                <w:szCs w:val="28"/>
              </w:rPr>
              <w:t>проєктних</w:t>
            </w:r>
            <w:proofErr w:type="spellEnd"/>
            <w:r>
              <w:rPr>
                <w:rFonts w:ascii="Times New Roman" w:hAnsi="Times New Roman" w:cs="Times New Roman"/>
                <w:sz w:val="28"/>
                <w:szCs w:val="28"/>
              </w:rPr>
              <w:t xml:space="preserve"> заявок на участь у державних програмах регіонального розвитку, на відкриті міжнародні конкурси та програми, програми урядів іноземних держав (Програми транскордонного співробітництва Польща-Білорусь-Україна 2021-2027, Програми «Сталий розвиток громад через партнерські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 NAKOPA» Федерального міністерства економічного співробітництва та розвитку Німеччини тощо)</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Подано 2 заявки на конкурс проєктів Українського Культурного Фонду:</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проєкт «Інтерактивна галерея лицарства»;</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проєкт «Зоопарк доісторичних тварин».</w:t>
            </w:r>
          </w:p>
        </w:tc>
      </w:tr>
      <w:tr w:rsidR="008D3D78" w:rsidTr="00C55154">
        <w:trPr>
          <w:trHeight w:val="1009"/>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Забезпечення участі офіційних делегацій від Луцької міської територіальної громади у міжнародних заходах за кордоном відповідно до офіційних запрошень: тематичні конференції, форуми, виставки, офіційні заходи з нагоди державних свят і локальних подій тощо, а також забезпечення прийому іноземних делегацій та дипломатичних представників у Луцькій міській раді</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Забезпечено організаційний супровід офіційних заходів міжнародного характеру, а саме: зустріч представників влади з делегацією Кременецької міської ради з метою обміну досвідом у сфері управління міжнародними </w:t>
            </w:r>
            <w:proofErr w:type="spellStart"/>
            <w:r>
              <w:rPr>
                <w:rFonts w:ascii="Times New Roman" w:hAnsi="Times New Roman" w:cs="Times New Roman"/>
                <w:sz w:val="28"/>
                <w:szCs w:val="28"/>
              </w:rPr>
              <w:t>проєктами</w:t>
            </w:r>
            <w:proofErr w:type="spellEnd"/>
            <w:r>
              <w:rPr>
                <w:rFonts w:ascii="Times New Roman" w:hAnsi="Times New Roman" w:cs="Times New Roman"/>
                <w:sz w:val="28"/>
                <w:szCs w:val="28"/>
              </w:rPr>
              <w:t xml:space="preserve">, зустріч з представниками міжнародної організації </w:t>
            </w:r>
            <w:proofErr w:type="spellStart"/>
            <w:r>
              <w:rPr>
                <w:rFonts w:ascii="Times New Roman" w:hAnsi="Times New Roman" w:cs="Times New Roman"/>
                <w:sz w:val="28"/>
                <w:szCs w:val="28"/>
              </w:rPr>
              <w:t>WeWorld</w:t>
            </w:r>
            <w:proofErr w:type="spellEnd"/>
            <w:r>
              <w:rPr>
                <w:rFonts w:ascii="Times New Roman" w:hAnsi="Times New Roman" w:cs="Times New Roman"/>
                <w:sz w:val="28"/>
                <w:szCs w:val="28"/>
              </w:rPr>
              <w:t xml:space="preserve"> з метою розвитку співробітництва у сфері розвитку та гуманітарної допомоги, організація отримання гуманітарної допомоги від партнерського міста Каунас Литовської Республіки: 6 автобусів, харчові продукти, ліки, гігієнічні засоби тощо. Також відбувалися онлайн зустрічі міського голови, заступника міського голови  з мером м. </w:t>
            </w:r>
            <w:proofErr w:type="spellStart"/>
            <w:r>
              <w:rPr>
                <w:rFonts w:ascii="Times New Roman" w:hAnsi="Times New Roman" w:cs="Times New Roman"/>
                <w:sz w:val="28"/>
                <w:szCs w:val="28"/>
              </w:rPr>
              <w:t>Вюрцбург</w:t>
            </w:r>
            <w:proofErr w:type="spellEnd"/>
            <w:r>
              <w:rPr>
                <w:rFonts w:ascii="Times New Roman" w:hAnsi="Times New Roman" w:cs="Times New Roman"/>
                <w:sz w:val="28"/>
                <w:szCs w:val="28"/>
              </w:rPr>
              <w:t xml:space="preserve"> К. </w:t>
            </w:r>
            <w:proofErr w:type="spellStart"/>
            <w:r>
              <w:rPr>
                <w:rFonts w:ascii="Times New Roman" w:hAnsi="Times New Roman" w:cs="Times New Roman"/>
                <w:sz w:val="28"/>
                <w:szCs w:val="28"/>
              </w:rPr>
              <w:t>Шухардтом</w:t>
            </w:r>
            <w:proofErr w:type="spellEnd"/>
            <w:r>
              <w:rPr>
                <w:rFonts w:ascii="Times New Roman" w:hAnsi="Times New Roman" w:cs="Times New Roman"/>
                <w:sz w:val="28"/>
                <w:szCs w:val="28"/>
              </w:rPr>
              <w:t xml:space="preserve"> з метою налагодження дружніх відносин між містами, з президентом м. </w:t>
            </w:r>
            <w:proofErr w:type="spellStart"/>
            <w:r>
              <w:rPr>
                <w:rFonts w:ascii="Times New Roman" w:hAnsi="Times New Roman" w:cs="Times New Roman"/>
                <w:sz w:val="28"/>
                <w:szCs w:val="28"/>
              </w:rPr>
              <w:t>Замость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віцемаршалом</w:t>
            </w:r>
            <w:proofErr w:type="spellEnd"/>
            <w:r>
              <w:rPr>
                <w:rFonts w:ascii="Times New Roman" w:hAnsi="Times New Roman" w:cs="Times New Roman"/>
                <w:sz w:val="28"/>
                <w:szCs w:val="28"/>
              </w:rPr>
              <w:t xml:space="preserve"> Сейму Люблінського воєводства Республіки Польща, з представниками Саксонського парламенту ФРН, з американським офтальмологом Емілем </w:t>
            </w:r>
            <w:proofErr w:type="spellStart"/>
            <w:r>
              <w:rPr>
                <w:rFonts w:ascii="Times New Roman" w:hAnsi="Times New Roman" w:cs="Times New Roman"/>
                <w:sz w:val="28"/>
                <w:szCs w:val="28"/>
              </w:rPr>
              <w:t>Чіном</w:t>
            </w:r>
            <w:proofErr w:type="spellEnd"/>
            <w:r>
              <w:rPr>
                <w:rFonts w:ascii="Times New Roman" w:hAnsi="Times New Roman" w:cs="Times New Roman"/>
                <w:sz w:val="28"/>
                <w:szCs w:val="28"/>
              </w:rPr>
              <w:t xml:space="preserve"> з метою надання гуманітарної допомоги Луцькій МТГ у вигляді кровоспинних препаратів, з делегацією представництва управління Верховного Комісара ООН у справах біженців, візит офіційної делегації міської ради до Литовської Республіки: м. Каунас та м. Вільнюс, підписання меморандуму про співпрацю зі швейцарським фондом «</w:t>
            </w:r>
            <w:proofErr w:type="spellStart"/>
            <w:r>
              <w:rPr>
                <w:rFonts w:ascii="Times New Roman" w:hAnsi="Times New Roman" w:cs="Times New Roman"/>
                <w:sz w:val="28"/>
                <w:szCs w:val="28"/>
              </w:rPr>
              <w:t>Madair</w:t>
            </w:r>
            <w:proofErr w:type="spellEnd"/>
            <w:r>
              <w:rPr>
                <w:rFonts w:ascii="Times New Roman" w:hAnsi="Times New Roman" w:cs="Times New Roman"/>
                <w:sz w:val="28"/>
                <w:szCs w:val="28"/>
              </w:rPr>
              <w:t>» тощо.</w:t>
            </w:r>
          </w:p>
        </w:tc>
      </w:tr>
      <w:tr w:rsidR="008D3D78" w:rsidTr="00C55154">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4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Надання методичної та організаційної підтримки виконавчим органам міської ради у здійсненні міждержавних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та забезпечення офіційної ділової комунікації з дипломатичними представництвами іноземних держав і міжнародних організацій в Україні</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 xml:space="preserve">Постійно надавалася методична та організаційна підтримка виконавчим органам міської ради у здійсненні міждержавних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та забезпечення офіційної ділової комунікації з дипломатичними представництвами іноземних держав і міжнародних організацій в Україні.</w:t>
            </w:r>
          </w:p>
        </w:tc>
      </w:tr>
      <w:tr w:rsidR="008D3D78" w:rsidTr="00C55154">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Розповсюдження інформації про актуальні конкурси проєктів міжнародної технічної допомоги серед бюджетних установ та закладів, комунальних підприємств, громадських організацій тощо</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 xml:space="preserve">Протягом звітного періоду проводився регулярний моніторинг інформаційних ресурсів на предмет наявності актуальних конкурсів, які проводять донорські організації. Також здійснювалося інформування виконавчих органів, комунальних підприємств і закладів шляхом надсилання інформаційних листів, електронної розсилки, поширення інформації на сайті Луцької міської ради та на сторінці управління міжнародного співробітництва та </w:t>
            </w:r>
            <w:proofErr w:type="spellStart"/>
            <w:r>
              <w:rPr>
                <w:rFonts w:ascii="Times New Roman" w:hAnsi="Times New Roman" w:cs="Times New Roman"/>
                <w:sz w:val="28"/>
                <w:szCs w:val="28"/>
              </w:rPr>
              <w:t>проєктної</w:t>
            </w:r>
            <w:proofErr w:type="spellEnd"/>
            <w:r>
              <w:rPr>
                <w:rFonts w:ascii="Times New Roman" w:hAnsi="Times New Roman" w:cs="Times New Roman"/>
                <w:sz w:val="28"/>
                <w:szCs w:val="28"/>
              </w:rPr>
              <w:t xml:space="preserve"> діяльності у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w:t>
            </w:r>
          </w:p>
        </w:tc>
      </w:tr>
    </w:tbl>
    <w:p w:rsidR="008D3D78" w:rsidRDefault="008D3D78">
      <w:pPr>
        <w:rPr>
          <w:rFonts w:ascii="Times New Roman" w:hAnsi="Times New Roman" w:cs="Times New Roman"/>
          <w:b/>
          <w:bCs/>
          <w:sz w:val="28"/>
          <w:szCs w:val="28"/>
        </w:rPr>
      </w:pPr>
    </w:p>
    <w:p w:rsidR="008D3D78" w:rsidRDefault="00A333BF">
      <w:pPr>
        <w:spacing w:line="360" w:lineRule="auto"/>
        <w:jc w:val="center"/>
        <w:rPr>
          <w:sz w:val="28"/>
          <w:szCs w:val="28"/>
        </w:rPr>
      </w:pPr>
      <w:r>
        <w:rPr>
          <w:rFonts w:ascii="Times New Roman" w:hAnsi="Times New Roman" w:cs="Times New Roman"/>
          <w:b/>
          <w:bCs/>
          <w:sz w:val="28"/>
          <w:szCs w:val="28"/>
        </w:rPr>
        <w:t>3.1.7. Система надання адміністративних послуг. Електронне урядування.</w:t>
      </w:r>
    </w:p>
    <w:tbl>
      <w:tblPr>
        <w:tblW w:w="15335" w:type="dxa"/>
        <w:tblInd w:w="108" w:type="dxa"/>
        <w:tblLayout w:type="fixed"/>
        <w:tblLook w:val="0000" w:firstRow="0" w:lastRow="0" w:firstColumn="0" w:lastColumn="0" w:noHBand="0" w:noVBand="0"/>
      </w:tblPr>
      <w:tblGrid>
        <w:gridCol w:w="567"/>
        <w:gridCol w:w="3848"/>
        <w:gridCol w:w="10920"/>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w:t>
            </w:r>
          </w:p>
        </w:tc>
        <w:tc>
          <w:tcPr>
            <w:tcW w:w="384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Відкриття філії департаменту ЦНАП на вул. Ковельська у м. Луцьку</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З метою підвищення якості надання публічних послуг та забезпечення їх територіальної доступності департаментом «Центр надання адміністративних послуг у місті Луцьку» забезпечено розбудову мережі надання послуг, відкриття філій, створення віддалених робочих місць. Філія № 2 ЦНАП у приміщенні Луцької районної державної адміністрації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 Ковельська, 53 функціонує з грудня місяця 2021 року. В належно обладнаному приміщенні площею близько 42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 працюють 4 адміністратори універсали з максимальним охопленням спектра </w:t>
            </w:r>
            <w:proofErr w:type="spellStart"/>
            <w:r>
              <w:rPr>
                <w:rFonts w:ascii="Times New Roman" w:hAnsi="Times New Roman" w:cs="Times New Roman"/>
                <w:sz w:val="28"/>
                <w:szCs w:val="28"/>
              </w:rPr>
              <w:t>адмінпослуг</w:t>
            </w:r>
            <w:proofErr w:type="spellEnd"/>
            <w:r>
              <w:rPr>
                <w:rFonts w:ascii="Times New Roman" w:hAnsi="Times New Roman" w:cs="Times New Roman"/>
                <w:sz w:val="28"/>
                <w:szCs w:val="28"/>
              </w:rPr>
              <w:t xml:space="preserve">. Забезпечено можливість отримати 385 адміністративних послуг з 507 задекларованих на сьогодні, з решти послуг можлива консультація, оскільки для їх надання необхідно </w:t>
            </w:r>
            <w:proofErr w:type="spellStart"/>
            <w:r>
              <w:rPr>
                <w:rFonts w:ascii="Times New Roman" w:hAnsi="Times New Roman" w:cs="Times New Roman"/>
                <w:sz w:val="28"/>
                <w:szCs w:val="28"/>
              </w:rPr>
              <w:t>спецобладнання</w:t>
            </w:r>
            <w:proofErr w:type="spellEnd"/>
            <w:r>
              <w:rPr>
                <w:rFonts w:ascii="Times New Roman" w:hAnsi="Times New Roman" w:cs="Times New Roman"/>
                <w:sz w:val="28"/>
                <w:szCs w:val="28"/>
              </w:rPr>
              <w:t xml:space="preserve"> та доступи до відомчих баз даних. У звітному періоді філією надано 1220 адміністративних послуг.</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84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Розширення переліку послуг, що надаються на віддалених робочих місцях департаменту ЦНАП</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Працюючи над підвищенням якості надання публічних послуг та забезпеченням їх територіальної доступності забезпечено функціонування п’яти віддалених робочих місць у визначених населених пунктах Луцької міської територіальної громади з наданням адміністраторами максимально можливого спектра адміністративних послуг. Однак, з оголошенням воєнного стану, здійснення приймання адміністраторами послуг на віддалених робочих місцях департаменту ЦНАП було тимчасово призупинено.</w:t>
            </w:r>
          </w:p>
        </w:tc>
      </w:tr>
      <w:tr w:rsidR="008D3D78" w:rsidTr="00C30D27">
        <w:trPr>
          <w:trHeight w:val="1009"/>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Розширення переліку адміністративних послуг, які надаються через ЦНАП з пріоритетною увагою до базових (найбільш популярних) адміністративних послуг</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Працівники департаменту ЦНАП постійно працюють над розширенням та вдосконаленням переліку адміністративних послуг. У зв’язку з введенням воєнного стану в Україні,  розширення переліку призупинено, однак ряд послуг переведено в онлайн - режим, У звітному періоді адміністратори надавали консультативну та практичну допомогу відвідувачам в отриманні послуг через застосунок Дія, подачі документів на адміністративні послуги онлайн тощо.</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4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Посилення комунікації ЦНАП з територіальними підрозділами центральних органів виконавчої влади для забезпечення якості надання адміністративних послуг</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 xml:space="preserve">Комунікація ЦНАП з територіальними підрозділами центральних органів виконавчої влади зберігається на належному рівні. Для забезпечення якості надання адміністративних послуг, адміністратори активно впроваджували у своїй роботі сучасні онлайн - форми надання </w:t>
            </w:r>
            <w:proofErr w:type="spellStart"/>
            <w:r>
              <w:rPr>
                <w:rFonts w:ascii="Times New Roman" w:hAnsi="Times New Roman" w:cs="Times New Roman"/>
                <w:sz w:val="28"/>
                <w:szCs w:val="28"/>
              </w:rPr>
              <w:t>адмінпослуг</w:t>
            </w:r>
            <w:proofErr w:type="spellEnd"/>
            <w:r>
              <w:rPr>
                <w:rFonts w:ascii="Times New Roman" w:hAnsi="Times New Roman" w:cs="Times New Roman"/>
                <w:sz w:val="28"/>
                <w:szCs w:val="28"/>
              </w:rPr>
              <w:t>, зокрема, реєстрація об’єктів нерухомості в Єдиній електронній системі у сфері будівництва Державної інспекції архітектури, здійснення реєстрації суб’єктів господарювання через єдиний державний портал Дія.</w:t>
            </w:r>
          </w:p>
        </w:tc>
      </w:tr>
      <w:tr w:rsidR="008D3D78" w:rsidTr="00C30D27">
        <w:trPr>
          <w:trHeight w:val="1550"/>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Створення нового порталу ЦНАП з можливістю замовлення адміністративних послуг місцевого значення в електронному форматі</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В рамках реалізації українсько-швейцарської програми «Електронне урядування задля підзвітності влади та участі громади (EGAP)» розроблено концепцію створення нового порталу ЦНАП. Офіційну презентацію програми заплановано здійснити у другому півріччі 2022 року.</w:t>
            </w:r>
          </w:p>
        </w:tc>
      </w:tr>
      <w:tr w:rsidR="008D3D78" w:rsidTr="00C30D27">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Підвищення рівня цифрової грамотності різних категорій населення громади шляхом проведення тематичних зустрічей в ЦНАП</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 xml:space="preserve">Фронт офіс ЦНАП це частина команди підтримки Дія. На сьогодні, з метою підвищення цифрової грамотності населення, функціонує вільне робоче місце для відвідувачів із загальним доступом до послуг та порталу Дія, встановлено сканери QR та штрих кодів з мобільного застосунку ДІЯ для зчитування, верифікації та шеренгу документів, створено можливість попереднього електронного запису на послуги ЦНАП у мобільному додатку </w:t>
            </w:r>
            <w:proofErr w:type="spellStart"/>
            <w:r>
              <w:rPr>
                <w:rFonts w:ascii="Times New Roman" w:hAnsi="Times New Roman" w:cs="Times New Roman"/>
                <w:sz w:val="28"/>
                <w:szCs w:val="28"/>
              </w:rPr>
              <w:t>PQService</w:t>
            </w:r>
            <w:proofErr w:type="spellEnd"/>
            <w:r>
              <w:rPr>
                <w:rFonts w:ascii="Times New Roman" w:hAnsi="Times New Roman" w:cs="Times New Roman"/>
                <w:sz w:val="28"/>
                <w:szCs w:val="28"/>
              </w:rPr>
              <w:t>.</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Також забезпечено можливість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тощо.</w:t>
            </w:r>
          </w:p>
        </w:tc>
      </w:tr>
      <w:tr w:rsidR="008D3D78" w:rsidTr="00C30D27">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Створення місць для самообслуговування, де кожен відвідувач може з допомогою адміністратора навчитися отримувати послуги на Єдиному порталі державних послуг Дія</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Адміністраторами ЦНАП, в рамках навчання населення цифрової грамотності та популяризація електронних послуг, надавалася практична допомога відвідувачам в генерації COVID-сертифікатів, записі в електронну чергу, створенні власного цифрового підпису та особистого кабінету або електронної поштової скриньки, завантаженні документів на порталі ДІЯ через мобільний додаток, отриманні послуг у застосунку ДІЯ, подачі документів на адміністративні послуги онлайн тощо.</w:t>
            </w:r>
          </w:p>
        </w:tc>
      </w:tr>
      <w:tr w:rsidR="008D3D78" w:rsidTr="00C30D27">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Вдосконалення процесів роботи контакт-центру, інтеграція різних комунікаційних каналів із системою контакт-центру</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було збільшено комунікаційні можливості для зворотного зв’язку з жителями громади, шляхом автоматизації реєстрації звернень мешканців, отриманих з різних джерел (телефон, вебпортал, мобільний додаток) та інформування заявників про виконання робіт, в тому числі згідно з голосовими каналами зв'язку. Приймались звернення, пропозиції громадян не лише щодо аварійних ситуацій, а й для надання довідкової інформації щодо життєдіяльності громади й стану надання послуг ЦНАП. Комунікації здійснювались через соціальні мережі: 3,7 тис. користувачів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відстежують новини ЦНАП та є активними дописувачами також створена сторінка в «</w:t>
            </w:r>
            <w:proofErr w:type="spellStart"/>
            <w:r>
              <w:rPr>
                <w:rFonts w:ascii="Times New Roman" w:hAnsi="Times New Roman" w:cs="Times New Roman"/>
                <w:sz w:val="28"/>
                <w:szCs w:val="28"/>
              </w:rPr>
              <w:t>Інстаграм</w:t>
            </w:r>
            <w:proofErr w:type="spellEnd"/>
            <w:r>
              <w:rPr>
                <w:rFonts w:ascii="Times New Roman" w:hAnsi="Times New Roman" w:cs="Times New Roman"/>
                <w:sz w:val="28"/>
                <w:szCs w:val="28"/>
              </w:rPr>
              <w:t>».</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 xml:space="preserve">Довідково: станом на 01.07.2022 у ЦНАП задекларовано 507 послуг 59 суб’єктів надання </w:t>
            </w:r>
            <w:proofErr w:type="spellStart"/>
            <w:r>
              <w:rPr>
                <w:rFonts w:ascii="Times New Roman" w:hAnsi="Times New Roman" w:cs="Times New Roman"/>
                <w:sz w:val="28"/>
                <w:szCs w:val="28"/>
              </w:rPr>
              <w:t>адмінпослуг</w:t>
            </w:r>
            <w:proofErr w:type="spellEnd"/>
            <w:r>
              <w:rPr>
                <w:rFonts w:ascii="Times New Roman" w:hAnsi="Times New Roman" w:cs="Times New Roman"/>
                <w:sz w:val="28"/>
                <w:szCs w:val="28"/>
              </w:rPr>
              <w:t>, відповідно:</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283 послуги – 18 виконавчих органів міської ради;</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19 – 2-ох комунальних підприємств;</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23 – 4-ох структурних підрозділів облдержадміністрації;</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166 –19 територіальних органів центральних органів виконавчої влади;</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16 – інформаційно-консультаційних послуг 16 установ, організацій, фондів.</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Протягом січня-червня 2022 року до ЦНАП звернулось 91 149 суб’єктів звернень, оформлено 50 490 адміністративних послуг.</w:t>
            </w:r>
          </w:p>
        </w:tc>
      </w:tr>
      <w:tr w:rsidR="008D3D78" w:rsidTr="00C30D27">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Створення єдиного інформаційно-телекомунікаційного простору  виконавчих органів міської ради, що сприятиме розширенню взаємодії виконавчих органів та комунальних підприємств міста</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Особливо важливо підтримувати надійний Інтернет-зв’язок в умовах воєнного стану. Виконавчі органи міської ради, комунальні підприємства міста забезпечено надійними каналами Інтернет-зв’язку, що дає можливість працювати з загальними ресурсами та сервісами.</w:t>
            </w:r>
          </w:p>
        </w:tc>
      </w:tr>
      <w:tr w:rsidR="008D3D78" w:rsidTr="00C30D27">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848" w:type="dxa"/>
            <w:tcBorders>
              <w:top w:val="single" w:sz="4" w:space="0" w:color="000000"/>
              <w:left w:val="single" w:sz="4" w:space="0" w:color="000000"/>
              <w:bottom w:val="single" w:sz="4" w:space="0" w:color="000000"/>
            </w:tcBorders>
          </w:tcPr>
          <w:p w:rsidR="008D3D78" w:rsidRDefault="00A333BF">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Вдосконалення сфери відкритих даних, налагодження їх публікації розпорядниками публічної інформації на місцевому порталі відкритих даних</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sz w:val="28"/>
                <w:szCs w:val="28"/>
              </w:rPr>
            </w:pPr>
            <w:r>
              <w:rPr>
                <w:rFonts w:ascii="Times New Roman" w:hAnsi="Times New Roman" w:cs="Times New Roman"/>
                <w:sz w:val="28"/>
                <w:szCs w:val="28"/>
              </w:rPr>
              <w:t>Протягом звітного періоду було опрацьовано рекомендації щодо нових наборів даних відповідно до змін до постанови КМУ № 835 від 21.10.2015 «Про</w:t>
            </w:r>
            <w:r>
              <w:rPr>
                <w:rFonts w:ascii="Times New Roman" w:hAnsi="Times New Roman" w:cs="Times New Roman"/>
                <w:bCs/>
                <w:sz w:val="28"/>
                <w:szCs w:val="28"/>
                <w:shd w:val="clear" w:color="auto" w:fill="FFFFFF"/>
              </w:rPr>
              <w:t xml:space="preserve"> затвердження Положення про набори даних, які підлягають оприлюдненню у формі відкритих даних».</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У зв’язку з введенням воєнного стану публікація публічної інформації у вигляді відкритих даних призупинена.</w:t>
            </w:r>
          </w:p>
        </w:tc>
      </w:tr>
      <w:tr w:rsidR="008D3D78" w:rsidTr="00C30D27">
        <w:trPr>
          <w:trHeight w:val="453"/>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11.</w:t>
            </w:r>
          </w:p>
        </w:tc>
        <w:tc>
          <w:tcPr>
            <w:tcW w:w="3848"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Впровадження елементів концепції </w:t>
            </w:r>
            <w:proofErr w:type="spellStart"/>
            <w:r>
              <w:rPr>
                <w:rFonts w:ascii="Times New Roman" w:hAnsi="Times New Roman" w:cs="Times New Roman"/>
                <w:sz w:val="28"/>
                <w:szCs w:val="28"/>
              </w:rPr>
              <w:t>SmartCity</w:t>
            </w:r>
            <w:proofErr w:type="spellEnd"/>
            <w:r>
              <w:rPr>
                <w:rFonts w:ascii="Times New Roman" w:hAnsi="Times New Roman" w:cs="Times New Roman"/>
                <w:sz w:val="28"/>
                <w:szCs w:val="28"/>
              </w:rPr>
              <w:t>: технології інтегруються у відповідні структури, що підвищить якість надання послуг, зменшить вартість та споживання ресурсів та поліпшить комунікацію і порозуміння з громадою міста</w:t>
            </w:r>
          </w:p>
        </w:tc>
        <w:tc>
          <w:tcPr>
            <w:tcW w:w="1092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Постійно вдосконалювалися шляхи комунікації з громадою за допомогою сучасних технологій, зокрема, покращена взаємодія з мешканцями громади через контакт-центр, месенджери та сервіси, які розміщено на офіційному сайті міської ради. Створено транспортний портал для зручності користувачів громадського транспорту Луцької міської громади.</w:t>
            </w:r>
          </w:p>
          <w:p w:rsidR="008D3D78" w:rsidRDefault="00A333BF" w:rsidP="00C30D27">
            <w:pPr>
              <w:widowControl w:val="0"/>
              <w:ind w:firstLine="716"/>
              <w:jc w:val="both"/>
              <w:rPr>
                <w:rFonts w:ascii="Times New Roman" w:hAnsi="Times New Roman" w:cs="Times New Roman"/>
                <w:sz w:val="28"/>
                <w:szCs w:val="28"/>
              </w:rPr>
            </w:pPr>
            <w:r>
              <w:rPr>
                <w:rFonts w:ascii="Times New Roman" w:hAnsi="Times New Roman" w:cs="Times New Roman"/>
                <w:sz w:val="28"/>
                <w:szCs w:val="28"/>
              </w:rPr>
              <w:t>Під час воєнного стану особливо важливими є налагодження стійкої, зручної та швидкої комунікації. Сучасні засоби комунікації: чат-боти, електронні сервіси, офіційний сайт, надають можливість такої комунікації.</w:t>
            </w:r>
          </w:p>
        </w:tc>
      </w:tr>
    </w:tbl>
    <w:p w:rsidR="008D3D78" w:rsidRDefault="008D3D78" w:rsidP="00C30D27">
      <w:pPr>
        <w:spacing w:line="360" w:lineRule="auto"/>
        <w:ind w:firstLine="0"/>
        <w:rPr>
          <w:rFonts w:ascii="Times New Roman" w:hAnsi="Times New Roman" w:cs="Times New Roman"/>
          <w:b/>
          <w:bCs/>
          <w:sz w:val="28"/>
          <w:szCs w:val="28"/>
        </w:rPr>
      </w:pPr>
    </w:p>
    <w:p w:rsidR="008D3D78" w:rsidRDefault="00A333BF">
      <w:pPr>
        <w:spacing w:line="360" w:lineRule="auto"/>
        <w:jc w:val="center"/>
        <w:rPr>
          <w:sz w:val="28"/>
          <w:szCs w:val="28"/>
        </w:rPr>
      </w:pPr>
      <w:r>
        <w:rPr>
          <w:rFonts w:ascii="Times New Roman" w:hAnsi="Times New Roman" w:cs="Times New Roman"/>
          <w:b/>
          <w:bCs/>
          <w:sz w:val="28"/>
          <w:szCs w:val="28"/>
        </w:rPr>
        <w:t>3.2. ІНФРАСТРУКТУРНИЙ РОЗВИТОК</w:t>
      </w:r>
    </w:p>
    <w:p w:rsidR="008D3D78" w:rsidRDefault="00A333BF">
      <w:pPr>
        <w:spacing w:line="360" w:lineRule="auto"/>
        <w:jc w:val="center"/>
        <w:rPr>
          <w:sz w:val="28"/>
          <w:szCs w:val="28"/>
        </w:rPr>
      </w:pPr>
      <w:r>
        <w:rPr>
          <w:rFonts w:ascii="Times New Roman" w:hAnsi="Times New Roman" w:cs="Times New Roman"/>
          <w:b/>
          <w:bCs/>
          <w:sz w:val="28"/>
          <w:szCs w:val="28"/>
        </w:rPr>
        <w:t>3.2.1. Житлово-комунальне господарство</w:t>
      </w:r>
    </w:p>
    <w:tbl>
      <w:tblPr>
        <w:tblW w:w="15335" w:type="dxa"/>
        <w:tblInd w:w="108" w:type="dxa"/>
        <w:tblLayout w:type="fixed"/>
        <w:tblLook w:val="0000" w:firstRow="0" w:lastRow="0" w:firstColumn="0" w:lastColumn="0" w:noHBand="0" w:noVBand="0"/>
      </w:tblPr>
      <w:tblGrid>
        <w:gridCol w:w="567"/>
        <w:gridCol w:w="3833"/>
        <w:gridCol w:w="10935"/>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833"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83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Розроблення схем організації дорожнього руху на вулицях Луцької міської територіальної громади</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У I півріччі 2022 року розроблено схеми організації дорожнього руху на вулицях: </w:t>
            </w:r>
            <w:proofErr w:type="spellStart"/>
            <w:r>
              <w:rPr>
                <w:rFonts w:ascii="Times New Roman" w:hAnsi="Times New Roman" w:cs="Times New Roman"/>
                <w:sz w:val="28"/>
                <w:szCs w:val="28"/>
              </w:rPr>
              <w:t>Гущанська</w:t>
            </w:r>
            <w:proofErr w:type="spellEnd"/>
            <w:r>
              <w:rPr>
                <w:rFonts w:ascii="Times New Roman" w:hAnsi="Times New Roman" w:cs="Times New Roman"/>
                <w:sz w:val="28"/>
                <w:szCs w:val="28"/>
              </w:rPr>
              <w:t xml:space="preserve">, Степана Бандери, </w:t>
            </w:r>
            <w:proofErr w:type="spellStart"/>
            <w:r>
              <w:rPr>
                <w:rFonts w:ascii="Times New Roman" w:hAnsi="Times New Roman" w:cs="Times New Roman"/>
                <w:sz w:val="28"/>
                <w:szCs w:val="28"/>
              </w:rPr>
              <w:t>Гордіюка</w:t>
            </w:r>
            <w:proofErr w:type="spellEnd"/>
            <w:r>
              <w:rPr>
                <w:rFonts w:ascii="Times New Roman" w:hAnsi="Times New Roman" w:cs="Times New Roman"/>
                <w:sz w:val="28"/>
                <w:szCs w:val="28"/>
              </w:rPr>
              <w:t>, Кривий Вал (від вул. Богдана Хмельницького до вул.</w:t>
            </w:r>
            <w:r w:rsidR="00C30D27">
              <w:rPr>
                <w:rFonts w:ascii="Times New Roman" w:hAnsi="Times New Roman" w:cs="Times New Roman"/>
                <w:sz w:val="28"/>
                <w:szCs w:val="28"/>
              </w:rPr>
              <w:t xml:space="preserve"> Набережна) на суму – 93,3 тис. </w:t>
            </w:r>
            <w:r>
              <w:rPr>
                <w:rFonts w:ascii="Times New Roman" w:hAnsi="Times New Roman" w:cs="Times New Roman"/>
                <w:sz w:val="28"/>
                <w:szCs w:val="28"/>
              </w:rPr>
              <w:t>грн.</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83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Будівництво, реконструкція, поточний та капітальний ремонт об'єктів вулично-дорожньої мережі, в тому числі турнікетного, пішохідного та транспортного огородження, зупинок громадського транспорту, мостів та шляхопроводів, зокрема: продовження робіт з капітального ремонту проспектів Волі та Соборності, вулиці  </w:t>
            </w:r>
            <w:proofErr w:type="spellStart"/>
            <w:r>
              <w:rPr>
                <w:rFonts w:ascii="Times New Roman" w:hAnsi="Times New Roman" w:cs="Times New Roman"/>
                <w:sz w:val="28"/>
                <w:szCs w:val="28"/>
              </w:rPr>
              <w:t>Дубнівської</w:t>
            </w:r>
            <w:proofErr w:type="spellEnd"/>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pStyle w:val="a4"/>
              <w:widowControl w:val="0"/>
              <w:spacing w:line="240" w:lineRule="auto"/>
              <w:ind w:firstLine="731"/>
              <w:jc w:val="both"/>
              <w:rPr>
                <w:rFonts w:ascii="Times New Roman" w:hAnsi="Times New Roman"/>
                <w:sz w:val="28"/>
                <w:szCs w:val="28"/>
              </w:rPr>
            </w:pPr>
            <w:r>
              <w:rPr>
                <w:rFonts w:ascii="Times New Roman" w:hAnsi="Times New Roman" w:cs="Times New Roman"/>
                <w:sz w:val="28"/>
                <w:szCs w:val="28"/>
              </w:rPr>
              <w:t>Фінансування робіт з капітального ремонту об’єктів вулично - дорожньої мережі Луцької міської територіальної громади здійснено частково (до 24.02.2022</w:t>
            </w:r>
            <w:r>
              <w:rPr>
                <w:rFonts w:ascii="Times New Roman" w:hAnsi="Times New Roman" w:cs="Times New Roman"/>
                <w:i/>
                <w:sz w:val="28"/>
                <w:szCs w:val="28"/>
              </w:rPr>
              <w:t>) (Додаток 1).</w:t>
            </w:r>
          </w:p>
          <w:p w:rsidR="008D3D78" w:rsidRDefault="00A333BF" w:rsidP="00C30D27">
            <w:pPr>
              <w:pStyle w:val="a4"/>
              <w:widowControl w:val="0"/>
              <w:spacing w:line="240" w:lineRule="auto"/>
              <w:ind w:firstLine="731"/>
              <w:jc w:val="both"/>
              <w:rPr>
                <w:rFonts w:ascii="Times New Roman" w:hAnsi="Times New Roman"/>
                <w:sz w:val="28"/>
                <w:szCs w:val="28"/>
              </w:rPr>
            </w:pPr>
            <w:r>
              <w:rPr>
                <w:rFonts w:ascii="Times New Roman" w:hAnsi="Times New Roman" w:cs="Times New Roman"/>
                <w:sz w:val="28"/>
                <w:szCs w:val="28"/>
              </w:rPr>
              <w:t xml:space="preserve">У зв’язку з введенням в Україні воєнного стану, згідно з указом Президента України від 24.02.2022 № 64/2022 «Про введення воєнного стану в Україні» та 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фінансування вищевказаних робіт не здійснювалося, роботи призупинено.  Проводилися робота з ліквідації </w:t>
            </w:r>
            <w:proofErr w:type="spellStart"/>
            <w:r>
              <w:rPr>
                <w:rFonts w:ascii="Times New Roman" w:hAnsi="Times New Roman" w:cs="Times New Roman"/>
                <w:sz w:val="28"/>
                <w:szCs w:val="28"/>
              </w:rPr>
              <w:t>ямковості</w:t>
            </w:r>
            <w:proofErr w:type="spellEnd"/>
            <w:r>
              <w:rPr>
                <w:rFonts w:ascii="Times New Roman" w:hAnsi="Times New Roman" w:cs="Times New Roman"/>
                <w:sz w:val="28"/>
                <w:szCs w:val="28"/>
              </w:rPr>
              <w:t>, поточні ремонти об'єктів вулично-дорожньої мережі на магістральних вулицях та вулицях, де курсує великий потік автомобільного транспорту (</w:t>
            </w:r>
            <w:r>
              <w:rPr>
                <w:rFonts w:ascii="Times New Roman" w:hAnsi="Times New Roman" w:cs="Times New Roman"/>
                <w:i/>
                <w:sz w:val="28"/>
                <w:szCs w:val="28"/>
              </w:rPr>
              <w:t>Додаток 2).</w:t>
            </w:r>
          </w:p>
        </w:tc>
      </w:tr>
      <w:tr w:rsidR="008D3D78" w:rsidTr="00C30D27">
        <w:trPr>
          <w:trHeight w:val="760"/>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833" w:type="dxa"/>
            <w:tcBorders>
              <w:top w:val="single" w:sz="4" w:space="0" w:color="000000"/>
              <w:left w:val="single" w:sz="4" w:space="0" w:color="000000"/>
              <w:bottom w:val="single" w:sz="4" w:space="0" w:color="000000"/>
            </w:tcBorders>
          </w:tcPr>
          <w:p w:rsidR="008D3D78" w:rsidRDefault="00A333BF">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Будівництво та реконструкція мереж зовнішнього освітлення</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Проведено реконструкцію мереж зовнішнього освітлення на вулицях міста.</w:t>
            </w:r>
          </w:p>
          <w:p w:rsidR="008D3D78" w:rsidRDefault="00A333BF" w:rsidP="00C30D27">
            <w:pPr>
              <w:widowControl w:val="0"/>
              <w:ind w:firstLine="731"/>
              <w:jc w:val="both"/>
              <w:rPr>
                <w:rFonts w:ascii="Times New Roman" w:hAnsi="Times New Roman"/>
                <w:sz w:val="28"/>
                <w:szCs w:val="28"/>
              </w:rPr>
            </w:pPr>
            <w:r>
              <w:rPr>
                <w:rFonts w:ascii="Times New Roman" w:hAnsi="Times New Roman" w:cs="Times New Roman"/>
                <w:sz w:val="28"/>
                <w:szCs w:val="28"/>
              </w:rPr>
              <w:t>Сума виконаних робіт разом з вартістю виготовлення проєктно-кошторисної документації та проведенням технічного нагляду склала 1 205,8 тис. грн (</w:t>
            </w:r>
            <w:r>
              <w:rPr>
                <w:rFonts w:ascii="Times New Roman" w:hAnsi="Times New Roman" w:cs="Times New Roman"/>
                <w:i/>
                <w:sz w:val="28"/>
                <w:szCs w:val="28"/>
              </w:rPr>
              <w:t>Додаток 3).</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3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капітального ремонту прибудинкових територій.</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Завершено капітальний ремонт 2 прибудинкових територій (вул. </w:t>
            </w:r>
            <w:proofErr w:type="spellStart"/>
            <w:r>
              <w:rPr>
                <w:rFonts w:ascii="Times New Roman" w:hAnsi="Times New Roman" w:cs="Times New Roman"/>
                <w:sz w:val="28"/>
                <w:szCs w:val="28"/>
              </w:rPr>
              <w:t>Загародня</w:t>
            </w:r>
            <w:proofErr w:type="spellEnd"/>
            <w:r>
              <w:rPr>
                <w:rFonts w:ascii="Times New Roman" w:hAnsi="Times New Roman" w:cs="Times New Roman"/>
                <w:sz w:val="28"/>
                <w:szCs w:val="28"/>
              </w:rPr>
              <w:t>, 4, Шухевича, 1, 3). Сума виконаних робіт разом із вартістю виготовлення проєктно-кошторисної документації та проведенням технічного нагляду склала 6 205,7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83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Будівництво та реконструкція  об’єктів світлофорного господарства (вул. Окружна, перехрестя вулиць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 Федорова, капітальний ремонт світлофорних об’єктів на перехресті вулиць: Потебні – </w:t>
            </w:r>
            <w:proofErr w:type="spellStart"/>
            <w:r>
              <w:rPr>
                <w:rFonts w:ascii="Times New Roman" w:hAnsi="Times New Roman" w:cs="Times New Roman"/>
                <w:sz w:val="28"/>
                <w:szCs w:val="28"/>
              </w:rPr>
              <w:t>Гнідавська</w:t>
            </w:r>
            <w:proofErr w:type="spellEnd"/>
            <w:r>
              <w:rPr>
                <w:rFonts w:ascii="Times New Roman" w:hAnsi="Times New Roman" w:cs="Times New Roman"/>
                <w:sz w:val="28"/>
                <w:szCs w:val="28"/>
              </w:rPr>
              <w:t>, Ковельська – Чернишевського, Набережна – </w:t>
            </w:r>
            <w:proofErr w:type="spellStart"/>
            <w:r>
              <w:rPr>
                <w:rFonts w:ascii="Times New Roman" w:hAnsi="Times New Roman" w:cs="Times New Roman"/>
                <w:sz w:val="28"/>
                <w:szCs w:val="28"/>
              </w:rPr>
              <w:t>ГероївУПА</w:t>
            </w:r>
            <w:proofErr w:type="spellEnd"/>
            <w:r>
              <w:rPr>
                <w:rFonts w:ascii="Times New Roman" w:hAnsi="Times New Roman" w:cs="Times New Roman"/>
                <w:sz w:val="28"/>
                <w:szCs w:val="28"/>
              </w:rPr>
              <w:t> –</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Стрілецька, Чернишевського – Шевченка, вул. Станіславського (ЗОШ I-II ступенів № 24-технологічний ліцей);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xml:space="preserve">. Волі – Шопена,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Волі – Паркова- Глушець (вхід в парк)</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Розпочато будівництво світлофорного об’єкта на вул. Володимирська, 26. Виготовлено проєктно-кошторисну документацію на будівництво світлофорного об'єкта на перехресті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xml:space="preserve"> – вул. Федорова.</w:t>
            </w:r>
          </w:p>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Роботи з капітального ремонту інших світлофорних об'єктів міста не виконувались у зв'язку з введенням воєнного стану в Україні.</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83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Озеленення території Луцької міської територіальної громади</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В галузі озеленення міських територій виконано наступні роботи:</w:t>
            </w:r>
          </w:p>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видалення 196 аварійних дерев на вулицях міста на загальну суму 668,4 тис. грн;</w:t>
            </w:r>
          </w:p>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викошування газонів загальною площею 1 315,2 тис. м², стрижка живої огорожі загальною площею 8,8 тис. м² на загальну суму 2 269,9 тис. грн;</w:t>
            </w:r>
          </w:p>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 xml:space="preserve">висаджування 84,2 тис. шт. квітів й </w:t>
            </w:r>
            <w:proofErr w:type="spellStart"/>
            <w:r>
              <w:rPr>
                <w:rFonts w:ascii="Times New Roman" w:hAnsi="Times New Roman" w:cs="Times New Roman"/>
                <w:sz w:val="28"/>
                <w:szCs w:val="28"/>
              </w:rPr>
              <w:t>декоративно</w:t>
            </w:r>
            <w:proofErr w:type="spellEnd"/>
            <w:r>
              <w:rPr>
                <w:rFonts w:ascii="Times New Roman" w:hAnsi="Times New Roman" w:cs="Times New Roman"/>
                <w:sz w:val="28"/>
                <w:szCs w:val="28"/>
              </w:rPr>
              <w:t> - листяних рослин та їх догляд на загальній площі квітників 2,56 тис. м²;</w:t>
            </w:r>
          </w:p>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підрізання гілок дерев у кількості 1 455 шт. на загальну суму 389,0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83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Поховальна справа (утримання кладовищ, похорон одиноких громадян, чергування катафалка)</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На утримання 40 кладовищ Луцької міської територіальної громади, 3 братських могил, 3 місць увіковічення пам’яті загиблих профінансовано коштів суму 3 049,2 тис. грн.</w:t>
            </w:r>
          </w:p>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 xml:space="preserve">Вартість робіт із поховання одиноких громадян склала 91,7 тис. грн. На цілодобове чергування </w:t>
            </w:r>
            <w:proofErr w:type="spellStart"/>
            <w:r>
              <w:rPr>
                <w:rFonts w:ascii="Times New Roman" w:hAnsi="Times New Roman" w:cs="Times New Roman"/>
                <w:sz w:val="28"/>
                <w:szCs w:val="28"/>
              </w:rPr>
              <w:t>автокатафалка</w:t>
            </w:r>
            <w:proofErr w:type="spellEnd"/>
            <w:r>
              <w:rPr>
                <w:rFonts w:ascii="Times New Roman" w:hAnsi="Times New Roman" w:cs="Times New Roman"/>
                <w:sz w:val="28"/>
                <w:szCs w:val="28"/>
              </w:rPr>
              <w:t xml:space="preserve"> для потреб МВ УМВС України у Волинській області витрачено       470, 0 тис. грн. На видалення аварійних дерев на кладовищах Луцької міської територіальної громади витрачено 100, 0 тис. грн. Видатки у галузі поховальної справи склали 3 619,2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83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Ремонт об’єктів та елементів благоустрою Луцької міської територіальної громади</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sz w:val="28"/>
                <w:szCs w:val="28"/>
              </w:rPr>
            </w:pPr>
            <w:r>
              <w:rPr>
                <w:rFonts w:ascii="Times New Roman" w:hAnsi="Times New Roman" w:cs="Times New Roman"/>
                <w:sz w:val="28"/>
                <w:szCs w:val="28"/>
              </w:rPr>
              <w:t>Поточний ремонт об</w:t>
            </w:r>
            <w:r>
              <w:rPr>
                <w:rFonts w:ascii="Times New Roman" w:hAnsi="Times New Roman" w:cs="Times New Roman"/>
                <w:sz w:val="28"/>
                <w:szCs w:val="28"/>
                <w:lang w:val="ru-RU"/>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та елементів благоустрою міста у першому півріччі 2022 року здійснено на суму 299,2 тис. грн, у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п</w:t>
            </w:r>
            <w:r>
              <w:rPr>
                <w:rFonts w:ascii="Times New Roman" w:hAnsi="Times New Roman" w:cs="Times New Roman"/>
                <w:color w:val="000000"/>
                <w:sz w:val="28"/>
                <w:szCs w:val="28"/>
              </w:rPr>
              <w:t xml:space="preserve">оточний ремонт лавок у сквері на </w:t>
            </w:r>
            <w:proofErr w:type="spellStart"/>
            <w:r>
              <w:rPr>
                <w:rFonts w:ascii="Times New Roman" w:hAnsi="Times New Roman" w:cs="Times New Roman"/>
                <w:color w:val="000000"/>
                <w:sz w:val="28"/>
                <w:szCs w:val="28"/>
              </w:rPr>
              <w:t>просп</w:t>
            </w:r>
            <w:proofErr w:type="spellEnd"/>
            <w:r>
              <w:rPr>
                <w:rFonts w:ascii="Times New Roman" w:hAnsi="Times New Roman" w:cs="Times New Roman"/>
                <w:color w:val="000000"/>
                <w:sz w:val="28"/>
                <w:szCs w:val="28"/>
              </w:rPr>
              <w:t>. </w:t>
            </w:r>
            <w:bookmarkStart w:id="13" w:name="_GoBack5"/>
            <w:bookmarkEnd w:id="13"/>
            <w:r>
              <w:rPr>
                <w:rFonts w:ascii="Times New Roman" w:hAnsi="Times New Roman" w:cs="Times New Roman"/>
                <w:color w:val="000000"/>
                <w:sz w:val="28"/>
                <w:szCs w:val="28"/>
              </w:rPr>
              <w:t xml:space="preserve">Волі (між буд.№ 5 та № 7) в м. Луцьку – 49,9 тис. грн; послуги з </w:t>
            </w:r>
            <w:proofErr w:type="spellStart"/>
            <w:r>
              <w:rPr>
                <w:rFonts w:ascii="Times New Roman" w:hAnsi="Times New Roman" w:cs="Times New Roman"/>
                <w:color w:val="000000"/>
                <w:sz w:val="28"/>
                <w:szCs w:val="28"/>
              </w:rPr>
              <w:t>доброустрою</w:t>
            </w:r>
            <w:proofErr w:type="spellEnd"/>
            <w:r>
              <w:rPr>
                <w:rFonts w:ascii="Times New Roman" w:hAnsi="Times New Roman" w:cs="Times New Roman"/>
                <w:color w:val="000000"/>
                <w:sz w:val="28"/>
                <w:szCs w:val="28"/>
              </w:rPr>
              <w:t xml:space="preserve"> на меморіалі «Вічна слава» в м. Луцьку (демонтаж та монтаж написів на </w:t>
            </w:r>
            <w:proofErr w:type="spellStart"/>
            <w:r>
              <w:rPr>
                <w:rFonts w:ascii="Times New Roman" w:hAnsi="Times New Roman" w:cs="Times New Roman"/>
                <w:color w:val="000000"/>
                <w:sz w:val="28"/>
                <w:szCs w:val="28"/>
              </w:rPr>
              <w:t>пам</w:t>
            </w:r>
            <w:proofErr w:type="spellEnd"/>
            <w:r>
              <w:rPr>
                <w:rFonts w:ascii="Times New Roman" w:hAnsi="Times New Roman" w:cs="Times New Roman"/>
                <w:color w:val="000000"/>
                <w:sz w:val="28"/>
                <w:szCs w:val="28"/>
                <w:lang w:val="en-US"/>
              </w:rPr>
              <w:t>’</w:t>
            </w:r>
            <w:proofErr w:type="spellStart"/>
            <w:r>
              <w:rPr>
                <w:rFonts w:ascii="Times New Roman" w:hAnsi="Times New Roman" w:cs="Times New Roman"/>
                <w:color w:val="000000"/>
                <w:sz w:val="28"/>
                <w:szCs w:val="28"/>
              </w:rPr>
              <w:t>ятних</w:t>
            </w:r>
            <w:proofErr w:type="spellEnd"/>
            <w:r>
              <w:rPr>
                <w:rFonts w:ascii="Times New Roman" w:hAnsi="Times New Roman" w:cs="Times New Roman"/>
                <w:color w:val="000000"/>
                <w:sz w:val="28"/>
                <w:szCs w:val="28"/>
              </w:rPr>
              <w:t xml:space="preserve"> знаках) – 199,8 тис. грн; послуги з </w:t>
            </w:r>
            <w:proofErr w:type="spellStart"/>
            <w:r>
              <w:rPr>
                <w:rFonts w:ascii="Times New Roman" w:hAnsi="Times New Roman" w:cs="Times New Roman"/>
                <w:color w:val="000000"/>
                <w:sz w:val="28"/>
                <w:szCs w:val="28"/>
              </w:rPr>
              <w:t>доброустрою</w:t>
            </w:r>
            <w:proofErr w:type="spellEnd"/>
            <w:r>
              <w:rPr>
                <w:rFonts w:ascii="Times New Roman" w:hAnsi="Times New Roman" w:cs="Times New Roman"/>
                <w:color w:val="000000"/>
                <w:sz w:val="28"/>
                <w:szCs w:val="28"/>
              </w:rPr>
              <w:t xml:space="preserve"> місць масового відпочинку населення – 49,4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83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Капітальний ремонт житлових будинків ОСББ та управителів на території Луцької міської територіальної громади на умовах співфінансування з мешканцями (капітальний ремонт ліфтів, покрівель, інженерних мереж)</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sz w:val="28"/>
                <w:szCs w:val="28"/>
              </w:rPr>
            </w:pPr>
            <w:r>
              <w:rPr>
                <w:rFonts w:ascii="Times New Roman" w:hAnsi="Times New Roman" w:cs="Times New Roman"/>
                <w:sz w:val="28"/>
                <w:szCs w:val="28"/>
              </w:rPr>
              <w:t>Роботи здійснювалися відповідно до Програми капітального ремонту житлового фонду ЛМТГ на 2020-2024 роки» (рішення міської ради від 29.01.2020 № 69/87). Відповідно до затверджених графіків, проведення капітальних ремонтів ліфтів (які відпрацювали гранично встановлений термін 25 років) у 2022 році виконано ремонт 13 ліфтів на загальну суму 1 012,2 тис. грн (</w:t>
            </w:r>
            <w:r>
              <w:rPr>
                <w:rFonts w:ascii="Times New Roman" w:hAnsi="Times New Roman" w:cs="Times New Roman"/>
                <w:i/>
                <w:sz w:val="28"/>
                <w:szCs w:val="28"/>
              </w:rPr>
              <w:t>Додаток 4</w:t>
            </w:r>
            <w:r>
              <w:rPr>
                <w:rFonts w:ascii="Times New Roman" w:hAnsi="Times New Roman" w:cs="Times New Roman"/>
                <w:sz w:val="28"/>
                <w:szCs w:val="28"/>
              </w:rPr>
              <w:t>).</w:t>
            </w:r>
          </w:p>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 xml:space="preserve">Виконано капітальний ремонт покрівель на умовах співфінансування у 2-х житлових будинках на б-р Дружби Народів, 4а та на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Соборності, 22а на загальну суму 253,3 тис. грн (частка фінансування з бюджету).</w:t>
            </w:r>
          </w:p>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 xml:space="preserve">Виконано реконструкцію систем газопостачання у зв’язку з ліквідацією підвальних </w:t>
            </w:r>
            <w:proofErr w:type="spellStart"/>
            <w:r>
              <w:rPr>
                <w:rFonts w:ascii="Times New Roman" w:hAnsi="Times New Roman" w:cs="Times New Roman"/>
                <w:sz w:val="28"/>
                <w:szCs w:val="28"/>
              </w:rPr>
              <w:t>котелень</w:t>
            </w:r>
            <w:proofErr w:type="spellEnd"/>
            <w:r>
              <w:rPr>
                <w:rFonts w:ascii="Times New Roman" w:hAnsi="Times New Roman" w:cs="Times New Roman"/>
                <w:sz w:val="28"/>
                <w:szCs w:val="28"/>
              </w:rPr>
              <w:t xml:space="preserve"> у житлових будинках на суму 180,0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83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Відшкодування відсотків по кредитах (на роботи виконані до 2020 року) та частини суми кредиту ОСББ на впровадження заходів енергозбереження в житлових будинках ОСББ та ЖБК, що виконувались відповідно до державної програми «</w:t>
            </w:r>
            <w:proofErr w:type="spellStart"/>
            <w:r>
              <w:rPr>
                <w:rFonts w:ascii="Times New Roman" w:hAnsi="Times New Roman" w:cs="Times New Roman"/>
                <w:sz w:val="28"/>
                <w:szCs w:val="28"/>
              </w:rPr>
              <w:t>Енергодім</w:t>
            </w:r>
            <w:proofErr w:type="spellEnd"/>
            <w:r>
              <w:rPr>
                <w:rFonts w:ascii="Times New Roman" w:hAnsi="Times New Roman" w:cs="Times New Roman"/>
                <w:sz w:val="28"/>
                <w:szCs w:val="28"/>
              </w:rPr>
              <w:t>»</w:t>
            </w:r>
          </w:p>
        </w:tc>
        <w:tc>
          <w:tcPr>
            <w:tcW w:w="10935"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31"/>
              <w:jc w:val="both"/>
              <w:rPr>
                <w:rFonts w:ascii="Times New Roman" w:hAnsi="Times New Roman" w:cs="Times New Roman"/>
                <w:sz w:val="28"/>
                <w:szCs w:val="28"/>
              </w:rPr>
            </w:pPr>
            <w:r>
              <w:rPr>
                <w:rFonts w:ascii="Times New Roman" w:hAnsi="Times New Roman" w:cs="Times New Roman"/>
                <w:sz w:val="28"/>
                <w:szCs w:val="28"/>
              </w:rPr>
              <w:t>Відшкодування частини тіла кредиту та відсотків за залученими кредитами для ОСББ та ЖБК нашого міста відбувається в межах дії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 За першим розділом цієї Програми чинним є відшкодування відсоткових ставок за залученими ОСББ кредитами у 2013-2020 роках. У звітному періоді на відшкодування 21 кредитного договору із бюджету виділено 212,7 тис. грн.</w:t>
            </w:r>
          </w:p>
        </w:tc>
      </w:tr>
    </w:tbl>
    <w:p w:rsidR="008D3D78" w:rsidRDefault="008D3D78">
      <w:pPr>
        <w:rPr>
          <w:rFonts w:ascii="Times New Roman" w:hAnsi="Times New Roman" w:cs="Times New Roman"/>
          <w:b/>
          <w:bCs/>
          <w:sz w:val="28"/>
          <w:szCs w:val="28"/>
        </w:rPr>
      </w:pPr>
    </w:p>
    <w:p w:rsidR="008D3D78" w:rsidRDefault="00A333BF">
      <w:pPr>
        <w:jc w:val="center"/>
        <w:rPr>
          <w:sz w:val="28"/>
          <w:szCs w:val="28"/>
        </w:rPr>
      </w:pPr>
      <w:r>
        <w:rPr>
          <w:rFonts w:ascii="Times New Roman" w:hAnsi="Times New Roman" w:cs="Times New Roman"/>
          <w:b/>
          <w:bCs/>
          <w:sz w:val="28"/>
          <w:szCs w:val="28"/>
        </w:rPr>
        <w:t>3.2.2. Містобудівна політика. Капітальне будівництво</w:t>
      </w:r>
    </w:p>
    <w:p w:rsidR="008D3D78" w:rsidRDefault="008D3D78">
      <w:pPr>
        <w:jc w:val="center"/>
        <w:rPr>
          <w:rFonts w:ascii="Times New Roman" w:hAnsi="Times New Roman" w:cs="Times New Roman"/>
          <w:b/>
          <w:bCs/>
          <w:sz w:val="28"/>
          <w:szCs w:val="28"/>
        </w:rPr>
      </w:pPr>
    </w:p>
    <w:tbl>
      <w:tblPr>
        <w:tblW w:w="15335" w:type="dxa"/>
        <w:tblInd w:w="108" w:type="dxa"/>
        <w:tblLayout w:type="fixed"/>
        <w:tblLook w:val="0000" w:firstRow="0" w:lastRow="0" w:firstColumn="0" w:lastColumn="0" w:noHBand="0" w:noVBand="0"/>
      </w:tblPr>
      <w:tblGrid>
        <w:gridCol w:w="567"/>
        <w:gridCol w:w="3828"/>
        <w:gridCol w:w="10940"/>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82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капітального ремонту частини приміщень Територіального центру соціального обслуговування (надання соціальних послуг) м. Луцька</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46"/>
              <w:jc w:val="both"/>
              <w:rPr>
                <w:rFonts w:ascii="Times New Roman" w:hAnsi="Times New Roman" w:cs="Times New Roman"/>
                <w:sz w:val="28"/>
                <w:szCs w:val="28"/>
              </w:rPr>
            </w:pPr>
            <w:r>
              <w:rPr>
                <w:rFonts w:ascii="Times New Roman" w:hAnsi="Times New Roman" w:cs="Times New Roman"/>
                <w:sz w:val="28"/>
                <w:szCs w:val="28"/>
              </w:rPr>
              <w:t>У звітному періоді виконано робіт із капітального ремонту частини приміщень Територіального центру на суму 262,3 тис. грн (демонтажні роботи, внутрішні опорядження, підлоги, сантехнічні роботи,  електроосвітлення тощо).</w:t>
            </w:r>
          </w:p>
          <w:p w:rsidR="008D3D78" w:rsidRDefault="00A333BF" w:rsidP="00C30D27">
            <w:pPr>
              <w:widowControl w:val="0"/>
              <w:ind w:firstLine="746"/>
              <w:jc w:val="both"/>
              <w:rPr>
                <w:rFonts w:ascii="Times New Roman" w:hAnsi="Times New Roman" w:cs="Times New Roman"/>
                <w:sz w:val="28"/>
                <w:szCs w:val="28"/>
              </w:rPr>
            </w:pPr>
            <w:r>
              <w:rPr>
                <w:rFonts w:ascii="Times New Roman" w:hAnsi="Times New Roman" w:cs="Times New Roman"/>
                <w:sz w:val="28"/>
                <w:szCs w:val="28"/>
              </w:rPr>
              <w:t>Загальна сума договору складає 776, 6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Завершення робіт із реконструкції ЗОШ І-ІІІ ступенів у с. </w:t>
            </w:r>
            <w:proofErr w:type="spellStart"/>
            <w:r>
              <w:rPr>
                <w:rFonts w:ascii="Times New Roman" w:hAnsi="Times New Roman" w:cs="Times New Roman"/>
                <w:sz w:val="28"/>
                <w:szCs w:val="28"/>
              </w:rPr>
              <w:t>Забороль</w:t>
            </w:r>
            <w:proofErr w:type="spellEnd"/>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46"/>
              <w:jc w:val="both"/>
              <w:rPr>
                <w:rFonts w:ascii="Times New Roman" w:hAnsi="Times New Roman" w:cs="Times New Roman"/>
                <w:sz w:val="28"/>
                <w:szCs w:val="28"/>
              </w:rPr>
            </w:pPr>
            <w:r>
              <w:rPr>
                <w:rFonts w:ascii="Times New Roman" w:hAnsi="Times New Roman" w:cs="Times New Roman"/>
                <w:sz w:val="28"/>
                <w:szCs w:val="28"/>
              </w:rPr>
              <w:t>Завершення робіт із реконструкції ЗОШ І-ІІІ ступенів у с. </w:t>
            </w:r>
            <w:proofErr w:type="spellStart"/>
            <w:r>
              <w:rPr>
                <w:rFonts w:ascii="Times New Roman" w:hAnsi="Times New Roman" w:cs="Times New Roman"/>
                <w:sz w:val="28"/>
                <w:szCs w:val="28"/>
              </w:rPr>
              <w:t>Забороль</w:t>
            </w:r>
            <w:proofErr w:type="spellEnd"/>
            <w:r>
              <w:rPr>
                <w:rFonts w:ascii="Times New Roman" w:hAnsi="Times New Roman" w:cs="Times New Roman"/>
                <w:sz w:val="28"/>
                <w:szCs w:val="28"/>
              </w:rPr>
              <w:t xml:space="preserve"> перенесено на 2023 рік.</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капітального ремонту приміщення фасаду і даху Луцької спеціалізованої школи І-ІІІ ступенів № 5</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46"/>
              <w:jc w:val="both"/>
              <w:rPr>
                <w:rFonts w:ascii="Times New Roman" w:hAnsi="Times New Roman" w:cs="Times New Roman"/>
                <w:sz w:val="28"/>
                <w:szCs w:val="28"/>
              </w:rPr>
            </w:pPr>
            <w:r>
              <w:rPr>
                <w:rFonts w:ascii="Times New Roman" w:hAnsi="Times New Roman" w:cs="Times New Roman"/>
                <w:sz w:val="28"/>
                <w:szCs w:val="28"/>
              </w:rPr>
              <w:t>У звітному періоді тривали роботи із виготовлення документації на проведення капітального ремонту приміщення фасаду і даху Луцької спеціалізованої школи І-ІІІ ступенів № 5 (КП «</w:t>
            </w:r>
            <w:proofErr w:type="spellStart"/>
            <w:r>
              <w:rPr>
                <w:rFonts w:ascii="Times New Roman" w:hAnsi="Times New Roman" w:cs="Times New Roman"/>
                <w:sz w:val="28"/>
                <w:szCs w:val="28"/>
              </w:rPr>
              <w:t>Волиньпроєкт</w:t>
            </w:r>
            <w:proofErr w:type="spellEnd"/>
            <w:r>
              <w:rPr>
                <w:rFonts w:ascii="Times New Roman" w:hAnsi="Times New Roman" w:cs="Times New Roman"/>
                <w:sz w:val="28"/>
                <w:szCs w:val="28"/>
              </w:rPr>
              <w:t>» Волинської обласної ради).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капітального ремонту приміщення клубу «Сучасник» м. Луцька</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46"/>
              <w:jc w:val="both"/>
              <w:rPr>
                <w:rFonts w:ascii="Times New Roman" w:hAnsi="Times New Roman" w:cs="Times New Roman"/>
                <w:sz w:val="28"/>
                <w:szCs w:val="28"/>
              </w:rPr>
            </w:pPr>
            <w:r>
              <w:rPr>
                <w:rFonts w:ascii="Times New Roman" w:hAnsi="Times New Roman" w:cs="Times New Roman"/>
                <w:sz w:val="28"/>
                <w:szCs w:val="28"/>
              </w:rPr>
              <w:t>Укладено договір на проведення капітального ремонту приміщення клубу «Сучасник» м. Луцька, розпочато роботи.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По</w:t>
            </w:r>
            <w:r>
              <w:rPr>
                <w:rFonts w:ascii="Times New Roman" w:hAnsi="Times New Roman" w:cs="Times New Roman"/>
                <w:bCs/>
                <w:sz w:val="28"/>
                <w:szCs w:val="28"/>
              </w:rPr>
              <w:t>чаток реконструкції ЗОШ № 13 у м. Луцьку з добудовою нового корпусу</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46"/>
              <w:jc w:val="both"/>
              <w:rPr>
                <w:rFonts w:ascii="Times New Roman" w:hAnsi="Times New Roman"/>
                <w:sz w:val="28"/>
                <w:szCs w:val="28"/>
              </w:rPr>
            </w:pPr>
            <w:proofErr w:type="spellStart"/>
            <w:r>
              <w:rPr>
                <w:rFonts w:ascii="Times New Roman" w:hAnsi="Times New Roman" w:cs="Times New Roman"/>
                <w:sz w:val="28"/>
                <w:szCs w:val="28"/>
              </w:rPr>
              <w:t>Проєктну</w:t>
            </w:r>
            <w:proofErr w:type="spellEnd"/>
            <w:r>
              <w:rPr>
                <w:rFonts w:ascii="Times New Roman" w:hAnsi="Times New Roman" w:cs="Times New Roman"/>
                <w:sz w:val="28"/>
                <w:szCs w:val="28"/>
              </w:rPr>
              <w:t xml:space="preserve"> кошторисну документацію щодо реконструкції ЗОШ </w:t>
            </w:r>
            <w:r>
              <w:rPr>
                <w:rFonts w:ascii="Times New Roman" w:hAnsi="Times New Roman" w:cs="Times New Roman"/>
                <w:bCs/>
                <w:sz w:val="28"/>
                <w:szCs w:val="28"/>
              </w:rPr>
              <w:t>№ 13 у м. Луцьку з добудовою нового корпусу</w:t>
            </w:r>
            <w:r>
              <w:rPr>
                <w:rFonts w:ascii="Times New Roman" w:hAnsi="Times New Roman" w:cs="Times New Roman"/>
                <w:sz w:val="28"/>
                <w:szCs w:val="28"/>
              </w:rPr>
              <w:t xml:space="preserve"> передано у Волинську обласну держадміністрацію в І кварталі 2022 року.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Будівництво вольєрів на території КП «Луцький зоопарк»</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46"/>
              <w:jc w:val="both"/>
              <w:rPr>
                <w:rFonts w:ascii="Times New Roman" w:hAnsi="Times New Roman" w:cs="Times New Roman"/>
                <w:sz w:val="28"/>
                <w:szCs w:val="28"/>
              </w:rPr>
            </w:pPr>
            <w:r>
              <w:rPr>
                <w:rFonts w:ascii="Times New Roman" w:hAnsi="Times New Roman" w:cs="Times New Roman"/>
                <w:sz w:val="28"/>
                <w:szCs w:val="28"/>
              </w:rPr>
              <w:t>Розпочато роботу із виготовлення проєктно-кошторисної документації щодо будівництва вольєрів (КП «</w:t>
            </w:r>
            <w:proofErr w:type="spellStart"/>
            <w:r>
              <w:rPr>
                <w:rFonts w:ascii="Times New Roman" w:hAnsi="Times New Roman" w:cs="Times New Roman"/>
                <w:sz w:val="28"/>
                <w:szCs w:val="28"/>
              </w:rPr>
              <w:t>Волиньпроєкт</w:t>
            </w:r>
            <w:proofErr w:type="spellEnd"/>
            <w:r>
              <w:rPr>
                <w:rFonts w:ascii="Times New Roman" w:hAnsi="Times New Roman" w:cs="Times New Roman"/>
                <w:sz w:val="28"/>
                <w:szCs w:val="28"/>
              </w:rPr>
              <w:t>» Волинської обласної ради).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Капітальний ремонт частини адміністративного приміщення на вул. Кравчука, 12 та на вул. Драгоманова</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rsidP="00C30D27">
            <w:pPr>
              <w:widowControl w:val="0"/>
              <w:ind w:firstLine="746"/>
              <w:jc w:val="both"/>
              <w:rPr>
                <w:rFonts w:ascii="Times New Roman" w:hAnsi="Times New Roman" w:cs="Times New Roman"/>
                <w:sz w:val="28"/>
                <w:szCs w:val="28"/>
              </w:rPr>
            </w:pPr>
            <w:r>
              <w:rPr>
                <w:rFonts w:ascii="Times New Roman" w:hAnsi="Times New Roman" w:cs="Times New Roman"/>
                <w:sz w:val="28"/>
                <w:szCs w:val="28"/>
              </w:rPr>
              <w:t>У звітному періоді виконано робіт із капітального ремонту приміщення на вул. Кравчука, 12 на суму 143,5 тис. грн (сантехнічні роботи, роботи внутрішнього опорядження тощо). Договір про закупівлю укладено на суму 143,9 тис. грн.</w:t>
            </w:r>
          </w:p>
        </w:tc>
      </w:tr>
    </w:tbl>
    <w:p w:rsidR="008D3D78" w:rsidRDefault="008D3D78">
      <w:pPr>
        <w:rPr>
          <w:rFonts w:ascii="Times New Roman" w:hAnsi="Times New Roman" w:cs="Times New Roman"/>
          <w:b/>
          <w:bCs/>
          <w:sz w:val="28"/>
          <w:szCs w:val="28"/>
        </w:rPr>
      </w:pPr>
    </w:p>
    <w:p w:rsidR="008D3D78" w:rsidRDefault="00A333BF">
      <w:pPr>
        <w:spacing w:line="360" w:lineRule="auto"/>
        <w:jc w:val="center"/>
        <w:rPr>
          <w:sz w:val="28"/>
          <w:szCs w:val="28"/>
        </w:rPr>
      </w:pPr>
      <w:r>
        <w:rPr>
          <w:rFonts w:ascii="Times New Roman" w:hAnsi="Times New Roman" w:cs="Times New Roman"/>
          <w:b/>
          <w:bCs/>
          <w:sz w:val="28"/>
          <w:szCs w:val="28"/>
        </w:rPr>
        <w:t>3.2.3. Благоустрій та громадський порядок</w:t>
      </w:r>
    </w:p>
    <w:tbl>
      <w:tblPr>
        <w:tblW w:w="15338" w:type="dxa"/>
        <w:tblInd w:w="108" w:type="dxa"/>
        <w:tblLayout w:type="fixed"/>
        <w:tblLook w:val="0000" w:firstRow="0" w:lastRow="0" w:firstColumn="0" w:lastColumn="0" w:noHBand="0" w:noVBand="0"/>
      </w:tblPr>
      <w:tblGrid>
        <w:gridCol w:w="567"/>
        <w:gridCol w:w="3828"/>
        <w:gridCol w:w="10943"/>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82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828"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Оперативне реагування на звернення громадян щодо правопорушень у сфері благоустрою, паркування, пошкоджень комунального майна тощо</w:t>
            </w:r>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Протягом І півріччя 2022 року до департаменту муніципальної варти надійшло 273 письмових звернення та 1621 звернення через гарячу лінію «ГШР», платформу «Відкрите місто» та відділ комунікацій «15-80». Усі звернення оперативно розглянуто, заявників письмово або в телефонному режимі поінформовано про результати вжитих заходів. Особлива увага приділялась зверненням, які пов’язані з правопорушеннями в умовах воєнного стану, а саме: перевірка підозрілих осіб, транспортних засобів та предметів, заборона продажу алкоголю, нанесення міток невідомими особами тощо.</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Реалізації заходів комплексної програми «Безпечне місто», яка передбачає створення та впровадження системи </w:t>
            </w:r>
            <w:proofErr w:type="spellStart"/>
            <w:r>
              <w:rPr>
                <w:rFonts w:ascii="Times New Roman" w:hAnsi="Times New Roman" w:cs="Times New Roman"/>
                <w:sz w:val="28"/>
                <w:szCs w:val="28"/>
              </w:rPr>
              <w:t>відеонагляду</w:t>
            </w:r>
            <w:proofErr w:type="spellEnd"/>
            <w:r>
              <w:rPr>
                <w:rFonts w:ascii="Times New Roman" w:hAnsi="Times New Roman" w:cs="Times New Roman"/>
                <w:sz w:val="28"/>
                <w:szCs w:val="28"/>
              </w:rPr>
              <w:t xml:space="preserve"> та відеоспостереження на території Луцької міської територіальної громади шляхом встановлення відеокамер у кількості 570 </w:t>
            </w:r>
            <w:proofErr w:type="spellStart"/>
            <w:r>
              <w:rPr>
                <w:rFonts w:ascii="Times New Roman" w:hAnsi="Times New Roman" w:cs="Times New Roman"/>
                <w:sz w:val="28"/>
                <w:szCs w:val="28"/>
              </w:rPr>
              <w:t>шт</w:t>
            </w:r>
            <w:proofErr w:type="spellEnd"/>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Проведено підготовчі роботи для виготовлення </w:t>
            </w:r>
            <w:proofErr w:type="spellStart"/>
            <w:r>
              <w:rPr>
                <w:rFonts w:ascii="Times New Roman" w:hAnsi="Times New Roman" w:cs="Times New Roman"/>
                <w:sz w:val="28"/>
                <w:szCs w:val="28"/>
              </w:rPr>
              <w:t>проєктної</w:t>
            </w:r>
            <w:proofErr w:type="spellEnd"/>
            <w:r>
              <w:rPr>
                <w:rFonts w:ascii="Times New Roman" w:hAnsi="Times New Roman" w:cs="Times New Roman"/>
                <w:sz w:val="28"/>
                <w:szCs w:val="28"/>
              </w:rPr>
              <w:t xml:space="preserve"> документації на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«Нове будівництво з встановлення камер відеоспостереження у місті Луцьку» на вулицях Станіславського, Грабовського, Потебні, </w:t>
            </w:r>
            <w:proofErr w:type="spellStart"/>
            <w:r>
              <w:rPr>
                <w:rFonts w:ascii="Times New Roman" w:hAnsi="Times New Roman" w:cs="Times New Roman"/>
                <w:sz w:val="28"/>
                <w:szCs w:val="28"/>
              </w:rPr>
              <w:t>Гнідавська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Бенделіані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Мамсурова</w:t>
            </w:r>
            <w:proofErr w:type="spellEnd"/>
            <w:r>
              <w:rPr>
                <w:rFonts w:ascii="Times New Roman" w:hAnsi="Times New Roman" w:cs="Times New Roman"/>
                <w:sz w:val="28"/>
                <w:szCs w:val="28"/>
              </w:rPr>
              <w:t xml:space="preserve"> та б-</w:t>
            </w:r>
            <w:proofErr w:type="spellStart"/>
            <w:r>
              <w:rPr>
                <w:rFonts w:ascii="Times New Roman" w:hAnsi="Times New Roman" w:cs="Times New Roman"/>
                <w:sz w:val="28"/>
                <w:szCs w:val="28"/>
              </w:rPr>
              <w:t>рі</w:t>
            </w:r>
            <w:proofErr w:type="spellEnd"/>
            <w:r>
              <w:rPr>
                <w:rFonts w:ascii="Times New Roman" w:hAnsi="Times New Roman" w:cs="Times New Roman"/>
                <w:sz w:val="28"/>
                <w:szCs w:val="28"/>
              </w:rPr>
              <w:t xml:space="preserve"> Дружби Народів, а також на території історико-культурного заповідника «Старе місто».</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 метою подальшого встановлення камер відеоспостереження, обстежено блокпости на в’їздах у м. Луцьк, а саме в районах: с. Сирники, с. </w:t>
            </w:r>
            <w:proofErr w:type="spellStart"/>
            <w:r>
              <w:rPr>
                <w:rFonts w:ascii="Times New Roman" w:hAnsi="Times New Roman" w:cs="Times New Roman"/>
                <w:sz w:val="28"/>
                <w:szCs w:val="28"/>
              </w:rPr>
              <w:t>Жидичин</w:t>
            </w:r>
            <w:proofErr w:type="spellEnd"/>
            <w:r>
              <w:rPr>
                <w:rFonts w:ascii="Times New Roman" w:hAnsi="Times New Roman" w:cs="Times New Roman"/>
                <w:sz w:val="28"/>
                <w:szCs w:val="28"/>
              </w:rPr>
              <w:t>, с. Прилуцьке, с. </w:t>
            </w:r>
            <w:proofErr w:type="spellStart"/>
            <w:r>
              <w:rPr>
                <w:rFonts w:ascii="Times New Roman" w:hAnsi="Times New Roman" w:cs="Times New Roman"/>
                <w:sz w:val="28"/>
                <w:szCs w:val="28"/>
              </w:rPr>
              <w:t>Омеляник</w:t>
            </w:r>
            <w:proofErr w:type="spellEnd"/>
            <w:r>
              <w:rPr>
                <w:rFonts w:ascii="Times New Roman" w:hAnsi="Times New Roman" w:cs="Times New Roman"/>
                <w:sz w:val="28"/>
                <w:szCs w:val="28"/>
              </w:rPr>
              <w:t xml:space="preserve">, с. Гірка Полонка та на вулиці </w:t>
            </w:r>
            <w:proofErr w:type="spellStart"/>
            <w:r>
              <w:rPr>
                <w:rFonts w:ascii="Times New Roman" w:hAnsi="Times New Roman" w:cs="Times New Roman"/>
                <w:sz w:val="28"/>
                <w:szCs w:val="28"/>
              </w:rPr>
              <w:t>Гущанська</w:t>
            </w:r>
            <w:proofErr w:type="spellEnd"/>
            <w:r>
              <w:rPr>
                <w:rFonts w:ascii="Times New Roman" w:hAnsi="Times New Roman" w:cs="Times New Roman"/>
                <w:sz w:val="28"/>
                <w:szCs w:val="28"/>
              </w:rPr>
              <w:t xml:space="preserve"> у м. Луцьк.</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Під час дії воєнного стану система відеоспостереження «Безпечне місто» активно використовувалась правоохоронними органами з метою пошуку підозрілих осіб, транспортних засобів тощо.</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Здійснення контролю за </w:t>
            </w:r>
            <w:proofErr w:type="spellStart"/>
            <w:r>
              <w:rPr>
                <w:rFonts w:ascii="Times New Roman" w:hAnsi="Times New Roman" w:cs="Times New Roman"/>
                <w:sz w:val="28"/>
                <w:szCs w:val="28"/>
              </w:rPr>
              <w:t>благоустроєм</w:t>
            </w:r>
            <w:proofErr w:type="spellEnd"/>
            <w:r>
              <w:rPr>
                <w:rFonts w:ascii="Times New Roman" w:hAnsi="Times New Roman" w:cs="Times New Roman"/>
                <w:sz w:val="28"/>
                <w:szCs w:val="28"/>
              </w:rPr>
              <w:t xml:space="preserve"> на території Луцької міської територіальної громади, шляхом проведення превентивної роботи, видачі приписів та складання </w:t>
            </w:r>
            <w:proofErr w:type="spellStart"/>
            <w:r>
              <w:rPr>
                <w:rFonts w:ascii="Times New Roman" w:hAnsi="Times New Roman" w:cs="Times New Roman"/>
                <w:sz w:val="28"/>
                <w:szCs w:val="28"/>
              </w:rPr>
              <w:t>адмінпротоколів</w:t>
            </w:r>
            <w:proofErr w:type="spellEnd"/>
            <w:r>
              <w:rPr>
                <w:rFonts w:ascii="Times New Roman" w:hAnsi="Times New Roman" w:cs="Times New Roman"/>
                <w:sz w:val="28"/>
                <w:szCs w:val="28"/>
              </w:rPr>
              <w:t>, а саме: за викидами сміття та зливанням нечистот, недопущенням спалювання сміття, гілля та листя, за розміщенням реклами у недозволених місцях, за порядком вигулу домашніх тварин, неналежним утримання об’єктів благоустрою тощо</w:t>
            </w:r>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Департаментом муніципальної варти Луцької міської ради проводилась робота у сфері дотримання громадянами, підприємствами, установами та організаціями Правил благоустрою міста Луцька, а саме здійснювався:</w:t>
            </w:r>
          </w:p>
          <w:p w:rsidR="008D3D78" w:rsidRDefault="00A333BF">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щодо заборони засмічення територій міста, звалювання у невідведених місцях гілля, будівельних матеріалів, різноманітних відходів, проведення земляних робіт без ордера тощо;</w:t>
            </w:r>
          </w:p>
          <w:p w:rsidR="008D3D78" w:rsidRDefault="00A333BF">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 за паркуванням транспортних засобів у невідведених для цього місцях – зелених зонах, тротуарах, розміщенням реклами та оголошень у невизначених для цього місцях, самовільним розміщенням різноманітних конструкцій, тимчасових споруд, </w:t>
            </w:r>
            <w:proofErr w:type="spellStart"/>
            <w:r>
              <w:rPr>
                <w:rFonts w:ascii="Times New Roman" w:hAnsi="Times New Roman" w:cs="Times New Roman"/>
                <w:color w:val="000000"/>
                <w:sz w:val="28"/>
                <w:szCs w:val="28"/>
              </w:rPr>
              <w:t>рекламоносіїв</w:t>
            </w:r>
            <w:proofErr w:type="spellEnd"/>
            <w:r>
              <w:rPr>
                <w:rFonts w:ascii="Times New Roman" w:hAnsi="Times New Roman" w:cs="Times New Roman"/>
                <w:color w:val="000000"/>
                <w:sz w:val="28"/>
                <w:szCs w:val="28"/>
              </w:rPr>
              <w:t>,  порядком вигулу домашніх тварин, неналежним утриманням об’єктів благоустрою, а також за розпалювання багать, спалювання гілля, листя, сміття тощо.</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 результаті перевірки дотримання громадянами вимог Правил утримання тварин у місті Луцьку складено 3 протоколи про адміністративні правопорушення за ст. 154 КУпАП, зокрема, за вигул собак у невстановлених місцях.</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Загалом, протягом звітного періоду, видано 2424 приписи та складено 318 протоколів за різноманітні порушення Правил благоустрою міста Луцька. З початку введення воєнного стану на території нашої держави, усіх працівників департаменту залучено до охорони громадського порядку, спільних чергувань із працівниками поліції в нічний час з метою виявлення та перевірки осіб, які можуть здійснювати диверсійно-розвідувальну роботу, недопущення випадків мародерства та інших порушень чинного законодавства, дотримання громадянами комендантської години.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демонтажу незаконно встановлених малих архітектурних форм, тимчасових споруд, металевих та дерев’яних конструкцій</w:t>
            </w:r>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підготовлено 19 рішень про демонтаж незаконних споруд у місті. У зв’язку із введенням воєнного стану демонтажні роботи не проводились.</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Складено 45 протоколів за ст. 152 КУпАП за самовільне розміщення тимчасових споруд, конструкцій </w:t>
            </w:r>
            <w:proofErr w:type="spellStart"/>
            <w:r>
              <w:rPr>
                <w:rFonts w:ascii="Times New Roman" w:hAnsi="Times New Roman" w:cs="Times New Roman"/>
                <w:sz w:val="28"/>
                <w:szCs w:val="28"/>
              </w:rPr>
              <w:t>рекламоносіїв</w:t>
            </w:r>
            <w:proofErr w:type="spellEnd"/>
            <w:r>
              <w:rPr>
                <w:rFonts w:ascii="Times New Roman" w:hAnsi="Times New Roman" w:cs="Times New Roman"/>
                <w:sz w:val="28"/>
                <w:szCs w:val="28"/>
              </w:rPr>
              <w:t>. Проведено ряд роз’яснювальних бесід в результаті яких частина незаконних споруд, які було виявлено, демонтовані власниками добровільно.</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Впровадження системи мобільного паркування</w:t>
            </w:r>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sz w:val="28"/>
                <w:szCs w:val="28"/>
              </w:rPr>
            </w:pPr>
            <w:r>
              <w:rPr>
                <w:rFonts w:ascii="Times New Roman" w:hAnsi="Times New Roman"/>
                <w:color w:val="000000"/>
                <w:sz w:val="28"/>
                <w:szCs w:val="28"/>
              </w:rPr>
              <w:t xml:space="preserve">28 травня 2021 року між представниками департаменту муніципальної варти Луцької міської ради та ТОВ «ТУМС» було підписано договір про співробітництво, який спрямовано на розвиток </w:t>
            </w:r>
            <w:proofErr w:type="spellStart"/>
            <w:r>
              <w:rPr>
                <w:rFonts w:ascii="Times New Roman" w:hAnsi="Times New Roman"/>
                <w:color w:val="000000"/>
                <w:sz w:val="28"/>
                <w:szCs w:val="28"/>
              </w:rPr>
              <w:t>паркувального</w:t>
            </w:r>
            <w:proofErr w:type="spellEnd"/>
            <w:r>
              <w:rPr>
                <w:rFonts w:ascii="Times New Roman" w:hAnsi="Times New Roman"/>
                <w:color w:val="000000"/>
                <w:sz w:val="28"/>
                <w:szCs w:val="28"/>
              </w:rPr>
              <w:t xml:space="preserve"> простору міста Луцька. Співробітництво передбачає реалізацію на базі міста пілотного проєкту щодо впровадження системи «Мобільне паркування</w:t>
            </w:r>
            <w:r>
              <w:rPr>
                <w:rFonts w:ascii="Times New Roman" w:hAnsi="Times New Roman" w:cs="Times New Roman"/>
                <w:color w:val="000000"/>
                <w:sz w:val="28"/>
                <w:szCs w:val="28"/>
              </w:rPr>
              <w:t xml:space="preserve">». </w:t>
            </w:r>
            <w:r>
              <w:rPr>
                <w:rFonts w:ascii="Times New Roman" w:hAnsi="Times New Roman" w:cs="Times New Roman"/>
                <w:sz w:val="28"/>
                <w:szCs w:val="28"/>
              </w:rPr>
              <w:t>Завдяки вказаному додатку водії зможуть оплачувати послуги за користування майданчиками для платного паркування через смартфони. У звітному періоді відбувалось тестування вказаного додатку.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належного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З метою недопущення утворення стихійних ринків на території міста та дотримання правил торгівлі департаментом муніципальної варти організовано щоденні чергування на вул. Глушець, Замкова, Кравчука,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xml:space="preserve">, Львівська,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xml:space="preserve">. Соборності,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xml:space="preserve">. Грушевського,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Відродження (поблизу ринків). За розміщення об’єктів торгівлі у невстановлених місцях та торгівлю з рук, порушення правил торгівлі на ринках, на громадян було складено 43 протоколи про адміністративні правопорушення за ст. 152 КУпАП.</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 У звітному періоді проводилась робота щодо виявлення фактів торгівлі пивом (крім безалкогольного), алкогольними, слабоалкогольними напоями або тютюновими виробами з рук (продаж «сурогату»). За даними фактами у вказаному періоді складено 31 протокол за ч. 3, 4 ст. 156 КУпАП. У зв’язку із забороною продажу алкоголю на території Луцької міської територіальної громади, працівники департаменту здійснювали перевірки торгових закладів, приватних домоволодінь, квартир тощо. </w:t>
            </w:r>
            <w:proofErr w:type="spellStart"/>
            <w:r>
              <w:rPr>
                <w:rFonts w:ascii="Times New Roman" w:hAnsi="Times New Roman" w:cs="Times New Roman"/>
                <w:sz w:val="28"/>
                <w:szCs w:val="28"/>
              </w:rPr>
              <w:t>Відреаговано</w:t>
            </w:r>
            <w:proofErr w:type="spellEnd"/>
            <w:r>
              <w:rPr>
                <w:rFonts w:ascii="Times New Roman" w:hAnsi="Times New Roman" w:cs="Times New Roman"/>
                <w:sz w:val="28"/>
                <w:szCs w:val="28"/>
              </w:rPr>
              <w:t xml:space="preserve"> на 46 звернень з даного приводу. Також було зафіксовано 2 випадки продажу алкоголю в нічний час, по кожному з яких складено відповідні </w:t>
            </w:r>
            <w:proofErr w:type="spellStart"/>
            <w:r>
              <w:rPr>
                <w:rFonts w:ascii="Times New Roman" w:hAnsi="Times New Roman" w:cs="Times New Roman"/>
                <w:sz w:val="28"/>
                <w:szCs w:val="28"/>
              </w:rPr>
              <w:t>адмінматеріали</w:t>
            </w:r>
            <w:proofErr w:type="spellEnd"/>
            <w:r>
              <w:rPr>
                <w:rFonts w:ascii="Times New Roman" w:hAnsi="Times New Roman" w:cs="Times New Roman"/>
                <w:sz w:val="28"/>
                <w:szCs w:val="28"/>
              </w:rPr>
              <w:t xml:space="preserve"> за ч. 2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rPr>
              <w:t> .156 КУпАП.</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фіксації порушень громадянами правил зупинки, стоянки та паркування транспортних засобів</w:t>
            </w:r>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Інспектори з паркування департаменту муніципальної варти здійснюють на постійній основі контроль за порушенням правил зупинки, стоянки, паркування транспортних засобів зафіксованих в режимі фотографування. Департаментом розроблено 15 маршрутів (локацій), на яких працюють інспектори з паркування. Кожен маршрут охоплює в середньому від 5 до 12 вулиць та проспектів міста, якими курсують інспектори протягом робочого дня. Інспектори департаменту здійснюють контроль за оплатою послуг за паркування на трьох майданчиках КП «</w:t>
            </w:r>
            <w:proofErr w:type="spellStart"/>
            <w:r>
              <w:rPr>
                <w:rFonts w:ascii="Times New Roman" w:hAnsi="Times New Roman" w:cs="Times New Roman"/>
                <w:sz w:val="28"/>
                <w:szCs w:val="28"/>
              </w:rPr>
              <w:t>АвтоПаркСервіс</w:t>
            </w:r>
            <w:proofErr w:type="spellEnd"/>
            <w:r>
              <w:rPr>
                <w:rFonts w:ascii="Times New Roman" w:hAnsi="Times New Roman" w:cs="Times New Roman"/>
                <w:sz w:val="28"/>
                <w:szCs w:val="28"/>
              </w:rPr>
              <w:t>» на вул. Глушець, Кривий Вал, Карпенка Карого, 1.</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За І півріччя 2022 року винесено 16035 повідомлень/Постанов. </w:t>
            </w:r>
            <w:proofErr w:type="spellStart"/>
            <w:r>
              <w:rPr>
                <w:rFonts w:ascii="Times New Roman" w:hAnsi="Times New Roman" w:cs="Times New Roman"/>
                <w:sz w:val="28"/>
                <w:szCs w:val="28"/>
              </w:rPr>
              <w:t>Оплачено</w:t>
            </w:r>
            <w:proofErr w:type="spellEnd"/>
            <w:r>
              <w:rPr>
                <w:rFonts w:ascii="Times New Roman" w:hAnsi="Times New Roman" w:cs="Times New Roman"/>
                <w:sz w:val="28"/>
                <w:szCs w:val="28"/>
              </w:rPr>
              <w:t xml:space="preserve"> штрафів до бюджету ЛМТГ на суму 2 309,0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943"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Під час дії воєнного стану, для посиленням охорони громадського порядку, охорони об’єктів критичної інфраструктури працівники департаменту муніципальної варти працювали цілодобово (доба через добу).</w:t>
            </w:r>
          </w:p>
        </w:tc>
      </w:tr>
    </w:tbl>
    <w:p w:rsidR="008D3D78" w:rsidRDefault="008D3D78">
      <w:pPr>
        <w:spacing w:line="360" w:lineRule="auto"/>
        <w:jc w:val="center"/>
        <w:rPr>
          <w:rFonts w:ascii="Times New Roman" w:hAnsi="Times New Roman" w:cs="Times New Roman"/>
          <w:b/>
          <w:bCs/>
          <w:sz w:val="28"/>
          <w:szCs w:val="28"/>
        </w:rPr>
      </w:pPr>
    </w:p>
    <w:p w:rsidR="008D3D78" w:rsidRDefault="00A333BF">
      <w:pPr>
        <w:spacing w:line="360" w:lineRule="auto"/>
        <w:jc w:val="center"/>
        <w:rPr>
          <w:sz w:val="28"/>
          <w:szCs w:val="28"/>
        </w:rPr>
      </w:pPr>
      <w:r>
        <w:rPr>
          <w:rFonts w:ascii="Times New Roman" w:hAnsi="Times New Roman" w:cs="Times New Roman"/>
          <w:b/>
          <w:bCs/>
          <w:sz w:val="28"/>
          <w:szCs w:val="28"/>
        </w:rPr>
        <w:t>3.2.4. Розвиток транспортної інфраструктури</w:t>
      </w:r>
    </w:p>
    <w:tbl>
      <w:tblPr>
        <w:tblW w:w="15335" w:type="dxa"/>
        <w:tblInd w:w="108" w:type="dxa"/>
        <w:tblLayout w:type="fixed"/>
        <w:tblLook w:val="0000" w:firstRow="0" w:lastRow="0" w:firstColumn="0" w:lastColumn="0" w:noHBand="0" w:noVBand="0"/>
      </w:tblPr>
      <w:tblGrid>
        <w:gridCol w:w="567"/>
        <w:gridCol w:w="3828"/>
        <w:gridCol w:w="10940"/>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828"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828"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Оновлення рухомого складу комунального та приватного громадського транспорту</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У звітному періоді придбано 17 нових </w:t>
            </w:r>
            <w:proofErr w:type="spellStart"/>
            <w:r>
              <w:rPr>
                <w:rFonts w:ascii="Times New Roman" w:hAnsi="Times New Roman" w:cs="Times New Roman"/>
                <w:sz w:val="28"/>
                <w:szCs w:val="28"/>
              </w:rPr>
              <w:t>низькопідлогових</w:t>
            </w:r>
            <w:proofErr w:type="spellEnd"/>
            <w:r>
              <w:rPr>
                <w:rFonts w:ascii="Times New Roman" w:hAnsi="Times New Roman" w:cs="Times New Roman"/>
                <w:sz w:val="28"/>
                <w:szCs w:val="28"/>
              </w:rPr>
              <w:t xml:space="preserve"> тролейбусів «Богдан Т-70117», які здійснюють перевезення пасажирів на маршрутах міста. Всього за 2020-2022 придбано 29 тролейбусів.</w:t>
            </w:r>
          </w:p>
          <w:p w:rsidR="008D3D78" w:rsidRDefault="00A333BF">
            <w:pPr>
              <w:widowControl w:val="0"/>
              <w:shd w:val="clear" w:color="auto" w:fill="FFFFFF"/>
              <w:spacing w:after="240"/>
              <w:jc w:val="both"/>
              <w:textAlignment w:val="auto"/>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Для зручності користування громадським транспортом та відстеження руху міського громадського транспорту рекомендовано пасажирам користуватись мобільними додатками «Сіті Кард», «Сіті Бус Луцьк» та «</w:t>
            </w:r>
            <w:proofErr w:type="spellStart"/>
            <w:r>
              <w:rPr>
                <w:rFonts w:ascii="Times New Roman" w:hAnsi="Times New Roman" w:cs="Times New Roman"/>
                <w:kern w:val="0"/>
                <w:sz w:val="28"/>
                <w:szCs w:val="28"/>
                <w:lang w:eastAsia="uk-UA" w:bidi="ar-SA"/>
              </w:rPr>
              <w:t>Easy</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Way</w:t>
            </w:r>
            <w:proofErr w:type="spellEnd"/>
            <w:r>
              <w:rPr>
                <w:rFonts w:ascii="Times New Roman" w:hAnsi="Times New Roman" w:cs="Times New Roman"/>
                <w:kern w:val="0"/>
                <w:sz w:val="28"/>
                <w:szCs w:val="28"/>
                <w:lang w:eastAsia="uk-UA" w:bidi="ar-SA"/>
              </w:rPr>
              <w:t>».</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Удосконалення механізму оплати та обліку пасажирів</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Обладнання автоматизованої системи обліку оплати проїзду встановлено та функціонує у 62 тролейбусах та у 141 автобусі. Оператором електронних систем ТОВ «Сіті Кард Систем» забезпечено функціонування 43 терміналів з продажу та поповнення електронних квитків, із них 3 термінали розміщено на зупинках громадського транспорту, які працюють цілодобово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Волі, 4, вул. Конякіна,14, вул. Лесі Українки, 16 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належної організації приміських пасажирських перевезень в межах Луцької міської територіальної громади</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Укладено постійні договори на перевезення пасажирів по напрямках  Луцьк-</w:t>
            </w:r>
            <w:proofErr w:type="spellStart"/>
            <w:r>
              <w:rPr>
                <w:rFonts w:ascii="Times New Roman" w:hAnsi="Times New Roman" w:cs="Times New Roman"/>
                <w:sz w:val="28"/>
                <w:szCs w:val="28"/>
              </w:rPr>
              <w:t>Липляни</w:t>
            </w:r>
            <w:proofErr w:type="spellEnd"/>
            <w:r>
              <w:rPr>
                <w:rFonts w:ascii="Times New Roman" w:hAnsi="Times New Roman" w:cs="Times New Roman"/>
                <w:sz w:val="28"/>
                <w:szCs w:val="28"/>
              </w:rPr>
              <w:t xml:space="preserve"> (приміський маршрут № 53), Луцьк-</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(міські маршрути № 22, № 22а), Луцьк -Прилуцьке, </w:t>
            </w:r>
            <w:proofErr w:type="spellStart"/>
            <w:r>
              <w:rPr>
                <w:rFonts w:ascii="Times New Roman" w:hAnsi="Times New Roman" w:cs="Times New Roman"/>
                <w:sz w:val="28"/>
                <w:szCs w:val="28"/>
              </w:rPr>
              <w:t>Сапогове</w:t>
            </w:r>
            <w:proofErr w:type="spellEnd"/>
            <w:r>
              <w:rPr>
                <w:rFonts w:ascii="Times New Roman" w:hAnsi="Times New Roman" w:cs="Times New Roman"/>
                <w:sz w:val="28"/>
                <w:szCs w:val="28"/>
              </w:rPr>
              <w:t>, Дачне, Жабка (міський маршрут № 19), Луцьк-Клепачів (приміський маршрут № 117), Луцьк-Озерце (приміський маршрут № 149), Луцьк-</w:t>
            </w:r>
            <w:proofErr w:type="spellStart"/>
            <w:r>
              <w:rPr>
                <w:rFonts w:ascii="Times New Roman" w:hAnsi="Times New Roman" w:cs="Times New Roman"/>
                <w:sz w:val="28"/>
                <w:szCs w:val="28"/>
              </w:rPr>
              <w:t>Озденіж</w:t>
            </w:r>
            <w:proofErr w:type="spellEnd"/>
            <w:r>
              <w:rPr>
                <w:rFonts w:ascii="Times New Roman" w:hAnsi="Times New Roman" w:cs="Times New Roman"/>
                <w:sz w:val="28"/>
                <w:szCs w:val="28"/>
              </w:rPr>
              <w:t xml:space="preserve"> (приміський маршрут № 127), Луцьк-</w:t>
            </w:r>
            <w:proofErr w:type="spellStart"/>
            <w:r>
              <w:rPr>
                <w:rFonts w:ascii="Times New Roman" w:hAnsi="Times New Roman" w:cs="Times New Roman"/>
                <w:sz w:val="28"/>
                <w:szCs w:val="28"/>
              </w:rPr>
              <w:t>Кульчин</w:t>
            </w:r>
            <w:proofErr w:type="spellEnd"/>
            <w:r>
              <w:rPr>
                <w:rFonts w:ascii="Times New Roman" w:hAnsi="Times New Roman" w:cs="Times New Roman"/>
                <w:sz w:val="28"/>
                <w:szCs w:val="28"/>
              </w:rPr>
              <w:t xml:space="preserve"> (приміський маршрут №51), Луцьк-</w:t>
            </w:r>
            <w:proofErr w:type="spellStart"/>
            <w:r>
              <w:rPr>
                <w:rFonts w:ascii="Times New Roman" w:hAnsi="Times New Roman" w:cs="Times New Roman"/>
                <w:sz w:val="28"/>
                <w:szCs w:val="28"/>
              </w:rPr>
              <w:t>Богушівка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Забороль</w:t>
            </w:r>
            <w:proofErr w:type="spellEnd"/>
            <w:r>
              <w:rPr>
                <w:rFonts w:ascii="Times New Roman" w:hAnsi="Times New Roman" w:cs="Times New Roman"/>
                <w:sz w:val="28"/>
                <w:szCs w:val="28"/>
              </w:rPr>
              <w:t xml:space="preserve"> (міський маршрут № 30), Луцьк-с. Великий </w:t>
            </w:r>
            <w:proofErr w:type="spellStart"/>
            <w:r>
              <w:rPr>
                <w:rFonts w:ascii="Times New Roman" w:hAnsi="Times New Roman" w:cs="Times New Roman"/>
                <w:sz w:val="28"/>
                <w:szCs w:val="28"/>
              </w:rPr>
              <w:t>Омеляник</w:t>
            </w:r>
            <w:proofErr w:type="spellEnd"/>
            <w:r>
              <w:rPr>
                <w:rFonts w:ascii="Times New Roman" w:hAnsi="Times New Roman" w:cs="Times New Roman"/>
                <w:sz w:val="28"/>
                <w:szCs w:val="28"/>
              </w:rPr>
              <w:t xml:space="preserve"> (міський маршрут № 25, Луцьк - Сьомаки (приміський маршрут № 190).</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Оголошено конкурс на перевезення пасажирів та укладено тимчасовий договір у напрямку: Луцьк-</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(приміський маршрут № 50).</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Налагодження системи контролю за здійсненням транспортних перевезень та дотримання безготівкової оплати проїзду</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 метою вдосконалення функціонування АСООП затверджено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у новій редакції. Однак, у зв’язку з введенням воєнного стану, організація діяльності Служби контролю на автомобільному транспорті знаходиться на стадії формування.</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828"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940"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kern w:val="0"/>
                <w:sz w:val="28"/>
                <w:szCs w:val="28"/>
              </w:rPr>
              <w:t xml:space="preserve">З </w:t>
            </w:r>
            <w:r>
              <w:rPr>
                <w:rFonts w:ascii="Times New Roman" w:hAnsi="Times New Roman" w:cs="Times New Roman"/>
                <w:bCs/>
                <w:kern w:val="0"/>
                <w:sz w:val="28"/>
                <w:szCs w:val="28"/>
              </w:rPr>
              <w:t>24</w:t>
            </w:r>
            <w:r>
              <w:rPr>
                <w:rFonts w:ascii="Times New Roman" w:hAnsi="Times New Roman" w:cs="Times New Roman"/>
                <w:kern w:val="0"/>
                <w:sz w:val="28"/>
                <w:szCs w:val="28"/>
              </w:rPr>
              <w:t xml:space="preserve"> лютого </w:t>
            </w:r>
            <w:r>
              <w:rPr>
                <w:rFonts w:ascii="Times New Roman" w:hAnsi="Times New Roman" w:cs="Times New Roman"/>
                <w:sz w:val="28"/>
                <w:szCs w:val="28"/>
                <w:shd w:val="clear" w:color="auto" w:fill="FFFFFF"/>
              </w:rPr>
              <w:t>по 15 березня було запроваджено безкоштовний проїзд у тролейбусах міста Луцька.</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У квітні виконавчим комітетом міської ради прийнято рішення про видачу персоніфікованих пільгових електронних квитків (тролейбус) вимушено переселеним особам на безоплатній основі за наявності довідки про взяття на облік вимушено переселених осіб до Луцької міської територіальної громади на період дії воєнного стану.</w:t>
            </w:r>
          </w:p>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Із нарощенням збройного конфлікту стала гостро відчутна проблема дефіциту пального у нашій державі, стрімко почала зростати його вартість. У Луцьку, на міські автобусні маршрути щоденно виходило усе менше транспортних засобів. Враховуючи звернення перевізників щодо погіршення фінансово-економічного становища та з метою уникнення транспортного колапсу, виконавчим комітетом міської ради було прийнято рішення</w:t>
            </w:r>
            <w:r>
              <w:rPr>
                <w:rFonts w:ascii="Times New Roman" w:hAnsi="Times New Roman" w:cs="Times New Roman"/>
                <w:color w:val="FF0000"/>
                <w:kern w:val="0"/>
                <w:sz w:val="28"/>
                <w:szCs w:val="28"/>
                <w:lang w:eastAsia="uk-UA" w:bidi="ar-SA"/>
              </w:rPr>
              <w:t xml:space="preserve"> </w:t>
            </w:r>
            <w:r>
              <w:rPr>
                <w:rFonts w:ascii="Times New Roman" w:hAnsi="Times New Roman" w:cs="Times New Roman"/>
                <w:kern w:val="0"/>
                <w:sz w:val="28"/>
                <w:szCs w:val="28"/>
                <w:lang w:eastAsia="uk-UA" w:bidi="ar-SA"/>
              </w:rPr>
              <w:t>«</w:t>
            </w:r>
            <w:r>
              <w:rPr>
                <w:rFonts w:ascii="Times New Roman" w:hAnsi="Times New Roman" w:cs="Times New Roman"/>
                <w:spacing w:val="3"/>
                <w:sz w:val="28"/>
                <w:szCs w:val="28"/>
                <w:shd w:val="clear" w:color="auto" w:fill="FFFFFF"/>
              </w:rPr>
              <w:t>Про вартість проїзду в автобусах, що працюють на міських маршрутах у звичайному режимі руху»</w:t>
            </w:r>
            <w:r>
              <w:rPr>
                <w:rFonts w:ascii="Times New Roman" w:hAnsi="Times New Roman" w:cs="Times New Roman"/>
                <w:kern w:val="0"/>
                <w:sz w:val="28"/>
                <w:szCs w:val="28"/>
                <w:lang w:eastAsia="uk-UA" w:bidi="ar-SA"/>
              </w:rPr>
              <w:t xml:space="preserve"> (від </w:t>
            </w:r>
            <w:r>
              <w:rPr>
                <w:rFonts w:ascii="Times New Roman" w:hAnsi="Times New Roman" w:cs="Times New Roman"/>
                <w:bCs/>
                <w:sz w:val="28"/>
                <w:szCs w:val="28"/>
                <w:shd w:val="clear" w:color="auto" w:fill="FFFFFF"/>
              </w:rPr>
              <w:t>15.06.2022 № 275-1)</w:t>
            </w:r>
            <w:r>
              <w:rPr>
                <w:rFonts w:ascii="Times New Roman" w:hAnsi="Times New Roman" w:cs="Times New Roman"/>
                <w:kern w:val="0"/>
                <w:sz w:val="28"/>
                <w:szCs w:val="28"/>
                <w:lang w:eastAsia="uk-UA" w:bidi="ar-SA"/>
              </w:rPr>
              <w:t>, згідно якого вартість проїзду зросла з 8,0  до 14,0 грн, д</w:t>
            </w:r>
            <w:r>
              <w:rPr>
                <w:rFonts w:ascii="Times New Roman" w:hAnsi="Times New Roman" w:cs="Times New Roman"/>
                <w:sz w:val="28"/>
                <w:szCs w:val="28"/>
              </w:rPr>
              <w:t>ля учнів закладів загальної середньої освіти – з 4</w:t>
            </w:r>
            <w:r>
              <w:rPr>
                <w:rFonts w:ascii="Times New Roman" w:hAnsi="Times New Roman" w:cs="Times New Roman"/>
                <w:kern w:val="0"/>
                <w:sz w:val="28"/>
                <w:szCs w:val="28"/>
                <w:lang w:eastAsia="uk-UA" w:bidi="ar-SA"/>
              </w:rPr>
              <w:t>,0 грн до 7,0 гривень.</w:t>
            </w:r>
          </w:p>
        </w:tc>
      </w:tr>
    </w:tbl>
    <w:p w:rsidR="008D3D78" w:rsidRDefault="008D3D78">
      <w:pPr>
        <w:spacing w:line="360" w:lineRule="auto"/>
        <w:jc w:val="center"/>
        <w:rPr>
          <w:rFonts w:ascii="Times New Roman" w:hAnsi="Times New Roman" w:cs="Times New Roman"/>
          <w:b/>
          <w:bCs/>
          <w:sz w:val="28"/>
          <w:szCs w:val="28"/>
        </w:rPr>
      </w:pPr>
    </w:p>
    <w:p w:rsidR="008D3D78" w:rsidRDefault="00A333BF">
      <w:pPr>
        <w:spacing w:line="360" w:lineRule="auto"/>
        <w:jc w:val="center"/>
        <w:rPr>
          <w:sz w:val="28"/>
          <w:szCs w:val="28"/>
        </w:rPr>
      </w:pPr>
      <w:r>
        <w:rPr>
          <w:rFonts w:ascii="Times New Roman" w:hAnsi="Times New Roman" w:cs="Times New Roman"/>
          <w:b/>
          <w:bCs/>
          <w:sz w:val="28"/>
          <w:szCs w:val="28"/>
        </w:rPr>
        <w:t>3.3. СТВОРЕННЯ УМОВ</w:t>
      </w:r>
    </w:p>
    <w:p w:rsidR="008D3D78" w:rsidRDefault="00A333BF">
      <w:pPr>
        <w:spacing w:line="360" w:lineRule="auto"/>
        <w:jc w:val="center"/>
        <w:rPr>
          <w:sz w:val="28"/>
          <w:szCs w:val="28"/>
        </w:rPr>
      </w:pPr>
      <w:r>
        <w:rPr>
          <w:rFonts w:ascii="Times New Roman" w:hAnsi="Times New Roman" w:cs="Times New Roman"/>
          <w:b/>
          <w:bCs/>
          <w:sz w:val="28"/>
          <w:szCs w:val="28"/>
        </w:rPr>
        <w:t>ДЛЯ ПОКРАЩЕННЯ ЯКОСТІ ЖИТТЯ</w:t>
      </w:r>
    </w:p>
    <w:p w:rsidR="008D3D78" w:rsidRDefault="00A333BF">
      <w:pPr>
        <w:tabs>
          <w:tab w:val="left" w:pos="795"/>
        </w:tabs>
        <w:spacing w:line="360" w:lineRule="auto"/>
        <w:jc w:val="center"/>
        <w:rPr>
          <w:sz w:val="28"/>
          <w:szCs w:val="28"/>
        </w:rPr>
      </w:pPr>
      <w:r>
        <w:rPr>
          <w:rFonts w:ascii="Times New Roman" w:hAnsi="Times New Roman" w:cs="Times New Roman"/>
          <w:b/>
          <w:bCs/>
          <w:sz w:val="28"/>
          <w:szCs w:val="28"/>
        </w:rPr>
        <w:t>3.3.1. Охорона здоров’я</w:t>
      </w:r>
    </w:p>
    <w:tbl>
      <w:tblPr>
        <w:tblW w:w="15338" w:type="dxa"/>
        <w:tblInd w:w="108" w:type="dxa"/>
        <w:tblLayout w:type="fixed"/>
        <w:tblLook w:val="0000" w:firstRow="0" w:lastRow="0" w:firstColumn="0" w:lastColumn="0" w:noHBand="0" w:noVBand="0"/>
      </w:tblPr>
      <w:tblGrid>
        <w:gridCol w:w="567"/>
        <w:gridCol w:w="3714"/>
        <w:gridCol w:w="11057"/>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714"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057"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14"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Проведення інформаційної кампанії з метою підвищення обізнаності населення щодо засобів профілактики вірусних інфекцій</w:t>
            </w:r>
          </w:p>
        </w:tc>
        <w:tc>
          <w:tcPr>
            <w:tcW w:w="11057"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У звітному періоді здійснювалось поширення інформаційно-просвітницьких матеріалів через соціальні мережі, </w:t>
            </w:r>
            <w:proofErr w:type="spellStart"/>
            <w:r>
              <w:rPr>
                <w:rFonts w:ascii="Times New Roman" w:hAnsi="Times New Roman" w:cs="Times New Roman"/>
                <w:sz w:val="28"/>
                <w:szCs w:val="28"/>
              </w:rPr>
              <w:t>вебсайти</w:t>
            </w:r>
            <w:proofErr w:type="spellEnd"/>
            <w:r>
              <w:rPr>
                <w:rFonts w:ascii="Times New Roman" w:hAnsi="Times New Roman" w:cs="Times New Roman"/>
                <w:sz w:val="28"/>
                <w:szCs w:val="28"/>
              </w:rPr>
              <w:t xml:space="preserve"> комунальних підприємств охорони здоров’я Луцької міської територіальної громади з питань імунопрофілактики та соціальної мобілізації населення.</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На виконання наказу МОЗ України від 19.03.2018 № 504 «Про затвердження Порядку надання первинної медичної допомоги» сімейними лікарями, лікарями-педіатрами проводилися профілактичні втручання, що включають: вакцинацію відповідно до вимог календаря профілактичних щеплень, підготовлення та надсилання повідомлень про інфекційне захворювання, харчове, гостре професійне отруєння, незвичайну реакцію на щеплення, проведення епідеміологічних обстежень поодиноких випадків інфекційних </w:t>
            </w:r>
            <w:proofErr w:type="spellStart"/>
            <w:r>
              <w:rPr>
                <w:rFonts w:ascii="Times New Roman" w:hAnsi="Times New Roman" w:cs="Times New Roman"/>
                <w:sz w:val="28"/>
                <w:szCs w:val="28"/>
              </w:rPr>
              <w:t>хвороб</w:t>
            </w:r>
            <w:proofErr w:type="spellEnd"/>
            <w:r>
              <w:rPr>
                <w:rFonts w:ascii="Times New Roman" w:hAnsi="Times New Roman" w:cs="Times New Roman"/>
                <w:sz w:val="28"/>
                <w:szCs w:val="28"/>
              </w:rPr>
              <w:t>.</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Оновлення матеріально-технічної бази комунальних закладів охорони здоров’я Луцької міської територіальної громади</w:t>
            </w:r>
          </w:p>
        </w:tc>
        <w:tc>
          <w:tcPr>
            <w:tcW w:w="11057"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У І півріччі 2022 з бюджету  Луцької МТГ виділено 5 200,0</w:t>
            </w:r>
            <w:r>
              <w:rPr>
                <w:rFonts w:ascii="Times New Roman" w:hAnsi="Times New Roman" w:cs="Times New Roman"/>
                <w:b/>
                <w:sz w:val="28"/>
                <w:szCs w:val="28"/>
              </w:rPr>
              <w:t xml:space="preserve"> </w:t>
            </w:r>
            <w:r>
              <w:rPr>
                <w:rFonts w:ascii="Times New Roman" w:hAnsi="Times New Roman" w:cs="Times New Roman"/>
                <w:sz w:val="28"/>
                <w:szCs w:val="28"/>
              </w:rPr>
              <w:t>тис. грн на:</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придбання медичної апаратури для діагностики та лікування новонароджених –                    1 000,0 тис. грн (КП «Луцький клінічний пологовий будинок»);</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придбання спірального комп’ютерного томографа – 3 000,0 тис. грн (КП «Медичне об’єднання Луцької міської територіальної громади»);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закупівлю послуг щодо проєктування та встановлення кисневої станції – 900,0 тис. грн (КП «Медичне об’єднання Луцької міської територіальної громади»);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капітального ремонту офтальмологічного відділення – 300,0 тис. грн (КП «Луцька міська дитяча поліклініка»).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Співпраця комунальних підприємств охорони здоров’я Луцької міської територіальної громади з Національною службою здоров’я, а саме: підписання договорів на пакети надання медичних послуг за програмою державних медичних гарантій на 2022 рік, включаючи пакети на надання медичної стаціонарної допомоги з гострою респіраторною хворобою COVID-19 та на виплату доплат за шкідливі умови праці медичним працівникам Центрів масової вакцинації від COVID-19, пунктів вакцинації та мобільних бригад</w:t>
            </w:r>
          </w:p>
        </w:tc>
        <w:tc>
          <w:tcPr>
            <w:tcW w:w="11057"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 01 січня 2022 року комунальними підприємствами охорони здоров’я Луцької міської територіальної громади підписано договори з Національною службою здоров’я України на надання медичних послуг за програмою державних медичних гарантій, включаючи пакет на надання медичної стаціонарної допомоги з гострою респіраторною хворобою COVID-19. Однак, у звітному періоді, відповідно до постанови Кабінету Міністрів України від 29.12.2021 № 1440 «Деякі питання реалізації програми державних гарантій медичного обслуговування населення у 2021 році» не передбачено пакет медичних послуг на проведення доплат за шкідливі умови праці медичним працівникам Центрів масової вакцинації від COVID-19, пунктів вакцинації та мобільних бригад.</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чіткої послідовності («маршрут пацієнта») в наданні якісної та доступної медичної допомоги жителям громади та підвищення юридичної відповідальності за організацію та надання медичної допомоги</w:t>
            </w:r>
          </w:p>
        </w:tc>
        <w:tc>
          <w:tcPr>
            <w:tcW w:w="11057" w:type="dxa"/>
            <w:tcBorders>
              <w:top w:val="single" w:sz="4" w:space="0" w:color="000000"/>
              <w:left w:val="single" w:sz="4" w:space="0" w:color="000000"/>
              <w:bottom w:val="single" w:sz="4" w:space="0" w:color="000000"/>
              <w:right w:val="single" w:sz="4" w:space="0" w:color="000000"/>
            </w:tcBorders>
          </w:tcPr>
          <w:p w:rsidR="008D3D78" w:rsidRDefault="00A333BF">
            <w:pPr>
              <w:pStyle w:val="6"/>
              <w:widowControl w:val="0"/>
              <w:shd w:val="clear" w:color="auto" w:fill="FFFFFF"/>
              <w:suppressAutoHyphens/>
              <w:spacing w:beforeAutospacing="0" w:after="280" w:afterAutospacing="0"/>
              <w:jc w:val="both"/>
              <w:rPr>
                <w:sz w:val="28"/>
                <w:szCs w:val="28"/>
              </w:rPr>
            </w:pPr>
            <w:r>
              <w:rPr>
                <w:b w:val="0"/>
                <w:sz w:val="28"/>
                <w:szCs w:val="28"/>
              </w:rPr>
              <w:t>Реорганізація комунальних центрів первинної медичної допомоги шляхом приєднання до комунального підприємства «Медичне об’єднання Луцької міської територіальної громади»</w:t>
            </w:r>
            <w:r>
              <w:rPr>
                <w:b w:val="0"/>
                <w:bCs w:val="0"/>
                <w:spacing w:val="3"/>
                <w:sz w:val="28"/>
                <w:szCs w:val="28"/>
              </w:rPr>
              <w:t xml:space="preserve">, </w:t>
            </w:r>
            <w:r>
              <w:rPr>
                <w:b w:val="0"/>
                <w:sz w:val="28"/>
                <w:szCs w:val="28"/>
              </w:rPr>
              <w:t xml:space="preserve">стандартизувала «маршрут пацієнта», підвищила ефективність використання </w:t>
            </w:r>
            <w:proofErr w:type="spellStart"/>
            <w:r>
              <w:rPr>
                <w:b w:val="0"/>
                <w:sz w:val="28"/>
                <w:szCs w:val="28"/>
              </w:rPr>
              <w:t>дороговартісного</w:t>
            </w:r>
            <w:proofErr w:type="spellEnd"/>
            <w:r>
              <w:rPr>
                <w:b w:val="0"/>
                <w:sz w:val="28"/>
                <w:szCs w:val="28"/>
              </w:rPr>
              <w:t xml:space="preserve"> обладнання на всіх рівнях надання медичної допомоги від первинного до спеціалізованого рівня надання медичної допомоги, забезпечила раціональне використання допоміжних інституцій, уніфікувала систему оплати праці медичних працівників первинного рівня надання медичної допомоги та акумулювала юридичну відповідальність за організацію і надання медичної допомоги.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Створення єдиного дієвого медичного простору в центрі якого знаходиться пацієнт</w:t>
            </w:r>
          </w:p>
        </w:tc>
        <w:tc>
          <w:tcPr>
            <w:tcW w:w="11057"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Посилення концентрації науково-професійного розвитку, матеріальних ресурсів, створення умов для розвитку медичної допомоги на європейському рівні та забезпечення чіткої послідовності в наданні якісної медичної допомоги створило єдиний дієвий медичний простір, в центрі якого знаходиться пацієнт, з можливістю отримання лікарями повної інформації про стан здоров’я пацієнта та доступної медичної допомоги жителям Луцької міської територіальної громади.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медичних технологій у закладах охорони здоров'я Луцької міської територіальної громади</w:t>
            </w:r>
          </w:p>
        </w:tc>
        <w:tc>
          <w:tcPr>
            <w:tcW w:w="11057"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 xml:space="preserve">В комунальних підприємствах охорони здоров’я Луцької МТГ постійно проводиться впровадження наукових нововведень і сучасних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діагностики та лікування, зокрема: органів черевної порожнини та опорно-рухового апарату, удосконалення </w:t>
            </w:r>
            <w:proofErr w:type="spellStart"/>
            <w:r>
              <w:rPr>
                <w:rFonts w:ascii="Times New Roman" w:hAnsi="Times New Roman" w:cs="Times New Roman"/>
                <w:sz w:val="28"/>
                <w:szCs w:val="28"/>
              </w:rPr>
              <w:t>інвазивних</w:t>
            </w:r>
            <w:proofErr w:type="spellEnd"/>
            <w:r>
              <w:rPr>
                <w:rFonts w:ascii="Times New Roman" w:hAnsi="Times New Roman" w:cs="Times New Roman"/>
                <w:sz w:val="28"/>
                <w:szCs w:val="28"/>
              </w:rPr>
              <w:t xml:space="preserve"> методів діагностики та лікування уражень коронарних судин. Використовуються також сучасні методики ендоскопічної зупинки кровотеч, </w:t>
            </w:r>
            <w:r>
              <w:rPr>
                <w:rFonts w:ascii="Times New Roman" w:hAnsi="Times New Roman" w:cs="Times New Roman"/>
                <w:sz w:val="28"/>
                <w:szCs w:val="28"/>
                <w:shd w:val="clear" w:color="auto" w:fill="FFFFFF"/>
              </w:rPr>
              <w:t>рентгенологічні дослідження судин (ангіографія), що дозволяє визначити місце звуження або «закупорки» судини, місце та міру патологічного розширення судин (аневризма)</w:t>
            </w:r>
            <w:r>
              <w:rPr>
                <w:rFonts w:ascii="Times New Roman" w:hAnsi="Times New Roman" w:cs="Times New Roman"/>
                <w:sz w:val="28"/>
                <w:szCs w:val="28"/>
              </w:rPr>
              <w:t xml:space="preserve">, </w:t>
            </w:r>
            <w:proofErr w:type="spellStart"/>
            <w:r>
              <w:rPr>
                <w:rFonts w:ascii="Times New Roman" w:hAnsi="Times New Roman" w:cs="Times New Roman"/>
                <w:sz w:val="28"/>
                <w:szCs w:val="28"/>
              </w:rPr>
              <w:t>емболізації</w:t>
            </w:r>
            <w:proofErr w:type="spellEnd"/>
            <w:r>
              <w:rPr>
                <w:rFonts w:ascii="Times New Roman" w:hAnsi="Times New Roman" w:cs="Times New Roman"/>
                <w:sz w:val="28"/>
                <w:szCs w:val="28"/>
              </w:rPr>
              <w:t xml:space="preserve"> мозкових артерій при аневризмах, артерій нижніх кінцівок тощо (КП «Медичне об’єднання Луцької міської територіальної громади»);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впровадження та розвиток </w:t>
            </w:r>
            <w:proofErr w:type="spellStart"/>
            <w:r>
              <w:rPr>
                <w:rFonts w:ascii="Times New Roman" w:hAnsi="Times New Roman" w:cs="Times New Roman"/>
                <w:sz w:val="28"/>
                <w:szCs w:val="28"/>
              </w:rPr>
              <w:t>біопсихосоціальної</w:t>
            </w:r>
            <w:proofErr w:type="spellEnd"/>
            <w:r>
              <w:rPr>
                <w:rFonts w:ascii="Times New Roman" w:hAnsi="Times New Roman" w:cs="Times New Roman"/>
                <w:sz w:val="28"/>
                <w:szCs w:val="28"/>
              </w:rPr>
              <w:t xml:space="preserve"> моделі надання медичної допомоги Цей підхід визначає людину як цілісний організм, у якому біологічні, психологічні та соціальні чинники перебувають у постійному взаємозв’язку. (КП «Медичний центр реабілітації учасників бойових дій Луцької міської територіальної громади»);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втілення нових технологій, використання у роботі сучасних матеріалів для лікування твердих тканин зуба, пародонту та слизової оболонки ротової порожнини, виготовлення усіх наявних ортопедичних конструкцій (КП «Луцька міська клінічна стоматологічна поліклініка»).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057"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 умовах воєнного стану комунальна галузь охорони здоров’я працювала в штатному режимі та забезпечувала надання якісної, доступної та вчасної медичної допомоги мешканцям громади, внутрішньо переміщеним особам з урахуванням виконання вимог наказу Міністерства охорони здоров’я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В медичних закладах сформовано запас медикаментів, медичних виробів, розхідних матеріалів, </w:t>
            </w:r>
            <w:proofErr w:type="spellStart"/>
            <w:r>
              <w:rPr>
                <w:rFonts w:ascii="Times New Roman" w:hAnsi="Times New Roman" w:cs="Times New Roman"/>
                <w:sz w:val="28"/>
                <w:szCs w:val="28"/>
              </w:rPr>
              <w:t>інфузійних</w:t>
            </w:r>
            <w:proofErr w:type="spellEnd"/>
            <w:r>
              <w:rPr>
                <w:rFonts w:ascii="Times New Roman" w:hAnsi="Times New Roman" w:cs="Times New Roman"/>
                <w:sz w:val="28"/>
                <w:szCs w:val="28"/>
              </w:rPr>
              <w:t xml:space="preserve"> розчинів тощо. Сформовано чіткі механізми поповнення запасів виробів медичного призначення, лікарських засобів, їх оновлення. Комунальні підприємства, які надають стаціонарну медичну допомогу (КП «Луцький клінічний пологовий будинок», КП «Медичне об’єднання Луцької міської територіальної громади») забезпечено автономними джерелами енергоживлення.</w:t>
            </w:r>
          </w:p>
          <w:p w:rsidR="008D3D78" w:rsidRDefault="00A333BF">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базі КП «Медичний центр реабілітації учасників бойових дій Луцької міської територіальної громади» проводилися тренінги «Надання першої невідкладної допомоги (зупинка кровотечі, серцево-легенева реанімація, опіки, травми, проникаючі поранення, та інше)». Заняття проводили фахівці, які мають досвід надання медичної допомоги у бойових діях та екстрених ситуаціях.</w:t>
            </w:r>
          </w:p>
        </w:tc>
      </w:tr>
    </w:tbl>
    <w:p w:rsidR="00C30D27" w:rsidRDefault="00C30D27" w:rsidP="00C30D27">
      <w:pPr>
        <w:spacing w:line="360" w:lineRule="auto"/>
        <w:ind w:firstLine="0"/>
        <w:rPr>
          <w:rFonts w:ascii="Times New Roman" w:hAnsi="Times New Roman" w:cs="Times New Roman"/>
          <w:b/>
          <w:bCs/>
        </w:rPr>
      </w:pPr>
    </w:p>
    <w:p w:rsidR="008D3D78" w:rsidRDefault="00C30D27" w:rsidP="00C30D27">
      <w:pPr>
        <w:ind w:firstLine="0"/>
        <w:textAlignment w:val="auto"/>
        <w:rPr>
          <w:rFonts w:ascii="Times New Roman" w:hAnsi="Times New Roman" w:cs="Times New Roman"/>
          <w:b/>
          <w:bCs/>
        </w:rPr>
      </w:pPr>
      <w:r>
        <w:rPr>
          <w:rFonts w:ascii="Times New Roman" w:hAnsi="Times New Roman" w:cs="Times New Roman"/>
          <w:b/>
          <w:bCs/>
        </w:rPr>
        <w:br w:type="page"/>
      </w:r>
    </w:p>
    <w:p w:rsidR="008D3D78" w:rsidRDefault="00A333BF">
      <w:pPr>
        <w:spacing w:line="360" w:lineRule="auto"/>
        <w:jc w:val="center"/>
        <w:rPr>
          <w:sz w:val="28"/>
          <w:szCs w:val="28"/>
        </w:rPr>
      </w:pPr>
      <w:r>
        <w:rPr>
          <w:rFonts w:ascii="Times New Roman" w:hAnsi="Times New Roman" w:cs="Times New Roman"/>
          <w:b/>
          <w:bCs/>
          <w:sz w:val="28"/>
          <w:szCs w:val="28"/>
        </w:rPr>
        <w:t xml:space="preserve">3.3.2. Освіта </w:t>
      </w:r>
    </w:p>
    <w:tbl>
      <w:tblPr>
        <w:tblW w:w="15335" w:type="dxa"/>
        <w:tblInd w:w="108" w:type="dxa"/>
        <w:tblLayout w:type="fixed"/>
        <w:tblLook w:val="0000" w:firstRow="0" w:lastRow="0" w:firstColumn="0" w:lastColumn="0" w:noHBand="0" w:noVBand="0"/>
      </w:tblPr>
      <w:tblGrid>
        <w:gridCol w:w="567"/>
        <w:gridCol w:w="3713"/>
        <w:gridCol w:w="11055"/>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713"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05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sz w:val="28"/>
                <w:szCs w:val="28"/>
              </w:rPr>
            </w:pPr>
            <w:r>
              <w:rPr>
                <w:rFonts w:ascii="Times New Roman" w:hAnsi="Times New Roman" w:cs="Times New Roman"/>
                <w:sz w:val="28"/>
                <w:szCs w:val="28"/>
              </w:rPr>
              <w:t>Удосконалити систему безпечності харчової продукції у закладах дошкільної та загальної середньої освіти (система НАССР) та забезпечити введення перспективного меню із урахуванням змін, задекларованих постановою Кабінету Міністрів України від 24 березня 2021 року № 305 «Про затвердження норм та Порядку організації х</w:t>
            </w:r>
            <w:r>
              <w:rPr>
                <w:rFonts w:ascii="Times New Roman" w:hAnsi="Times New Roman" w:cs="Times New Roman"/>
                <w:bCs/>
                <w:sz w:val="28"/>
                <w:szCs w:val="28"/>
              </w:rPr>
              <w:t xml:space="preserve">арчування у закладах освіти та дитячих закладах </w:t>
            </w:r>
            <w:r>
              <w:rPr>
                <w:rFonts w:ascii="Times New Roman" w:hAnsi="Times New Roman" w:cs="Times New Roman"/>
                <w:sz w:val="28"/>
                <w:szCs w:val="28"/>
              </w:rPr>
              <w:t>оздоровлення та відпочинку»</w:t>
            </w:r>
          </w:p>
        </w:tc>
        <w:tc>
          <w:tcPr>
            <w:tcW w:w="1105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Перспективне меню у закладах дошкільної та загальної середньої освіти складено, враховуючи вимоги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та погоджено Луцьким управлінням ГУ </w:t>
            </w:r>
            <w:proofErr w:type="spellStart"/>
            <w:r>
              <w:rPr>
                <w:rFonts w:ascii="Times New Roman" w:hAnsi="Times New Roman" w:cs="Times New Roman"/>
                <w:sz w:val="28"/>
                <w:szCs w:val="28"/>
              </w:rPr>
              <w:t>Держпродспоживслужби</w:t>
            </w:r>
            <w:proofErr w:type="spellEnd"/>
            <w:r>
              <w:rPr>
                <w:rFonts w:ascii="Times New Roman" w:hAnsi="Times New Roman" w:cs="Times New Roman"/>
                <w:sz w:val="28"/>
                <w:szCs w:val="28"/>
              </w:rPr>
              <w:t xml:space="preserve"> у Волинській області. Працювала робоча група з дотримання вимог санітарного законодавства (розпорядження міського голови від 16.09.2021 № 311) до складу якої входили представники департаменту освіти, управління охорони здоров’я, Луцького управління ГУ </w:t>
            </w:r>
            <w:proofErr w:type="spellStart"/>
            <w:r>
              <w:rPr>
                <w:rFonts w:ascii="Times New Roman" w:hAnsi="Times New Roman" w:cs="Times New Roman"/>
                <w:sz w:val="28"/>
                <w:szCs w:val="28"/>
              </w:rPr>
              <w:t>Держпродспоживслужби</w:t>
            </w:r>
            <w:proofErr w:type="spellEnd"/>
            <w:r>
              <w:rPr>
                <w:rFonts w:ascii="Times New Roman" w:hAnsi="Times New Roman" w:cs="Times New Roman"/>
                <w:sz w:val="28"/>
                <w:szCs w:val="28"/>
              </w:rPr>
              <w:t xml:space="preserve"> у Волинській області, Луцького районного відділу ДУ «Волинський обласний центр контролю і профілактики </w:t>
            </w:r>
            <w:proofErr w:type="spellStart"/>
            <w:r>
              <w:rPr>
                <w:rFonts w:ascii="Times New Roman" w:hAnsi="Times New Roman" w:cs="Times New Roman"/>
                <w:sz w:val="28"/>
                <w:szCs w:val="28"/>
              </w:rPr>
              <w:t>хвороб</w:t>
            </w:r>
            <w:proofErr w:type="spellEnd"/>
            <w:r>
              <w:rPr>
                <w:rFonts w:ascii="Times New Roman" w:hAnsi="Times New Roman" w:cs="Times New Roman"/>
                <w:sz w:val="28"/>
                <w:szCs w:val="28"/>
              </w:rPr>
              <w:t xml:space="preserve"> МОЗ України». Проводили моніторинг стану середовища життєдіяльності щодо дотримання вимог санітарного законодавства, протиепідемічного, санітарно-гігієнічного режимів та організації харчування у закладах загальної середньої та дошкільної освіти.</w:t>
            </w:r>
          </w:p>
          <w:p w:rsidR="008D3D78" w:rsidRDefault="008D3D78">
            <w:pPr>
              <w:widowControl w:val="0"/>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Надання фінансової автономії закладам загальної середньої освіти Луцької міської територіальної громади згідно з чинним законодавством</w:t>
            </w:r>
          </w:p>
        </w:tc>
        <w:tc>
          <w:tcPr>
            <w:tcW w:w="1105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Відповідно до рішення міської ради від 03.12.2021 № 22/89</w:t>
            </w:r>
            <w:r>
              <w:rPr>
                <w:rFonts w:ascii="Times New Roman" w:hAnsi="Times New Roman" w:cs="Times New Roman"/>
                <w:spacing w:val="3"/>
                <w:sz w:val="28"/>
                <w:szCs w:val="28"/>
                <w:shd w:val="clear" w:color="auto" w:fill="FFFFFF"/>
              </w:rPr>
              <w:t xml:space="preserve"> «Про надання фінансової автономії закладам загальної середньої освіти Луцької міської територіальної громади»</w:t>
            </w:r>
            <w:r>
              <w:rPr>
                <w:rFonts w:ascii="Times New Roman" w:hAnsi="Times New Roman" w:cs="Times New Roman"/>
                <w:sz w:val="28"/>
                <w:szCs w:val="28"/>
              </w:rPr>
              <w:t xml:space="preserve"> з 01.09.2022 буде надано фінансову автономію закладам загальної середньої освіти ЛМТГ.</w:t>
            </w:r>
            <w:r>
              <w:rPr>
                <w:rFonts w:ascii="Times New Roman" w:hAnsi="Times New Roman" w:cs="Times New Roman"/>
                <w:sz w:val="28"/>
                <w:szCs w:val="28"/>
                <w:lang w:eastAsia="uk-UA"/>
              </w:rPr>
              <w:t xml:space="preserve"> Головним розпорядником бюджетних коштів на утримання ЗЗСО є департамент освіти Луцької міської ради.</w:t>
            </w:r>
          </w:p>
          <w:p w:rsidR="008D3D78" w:rsidRDefault="008D3D78">
            <w:pPr>
              <w:widowControl w:val="0"/>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 xml:space="preserve">Сприяти моральному, духовному зростанню учнівської молоді через </w:t>
            </w:r>
            <w:r>
              <w:rPr>
                <w:rFonts w:ascii="Times New Roman" w:hAnsi="Times New Roman" w:cs="Times New Roman"/>
                <w:bCs/>
                <w:sz w:val="28"/>
                <w:szCs w:val="28"/>
              </w:rPr>
              <w:t>введення годин та курсів духовно-морального спрямування</w:t>
            </w:r>
          </w:p>
        </w:tc>
        <w:tc>
          <w:tcPr>
            <w:tcW w:w="1105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 метою формування у дітей важливих соціальних навичок, прогнозування побудови сімейних взаємовідносин молодих людей на засадах морально-духовних цінностей в освітній програмі закладів освіти передбачено курси духовно-морального спрямування для дітей загальноосвітніх закладів міста, які проводилися у форматі «онлайн».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Удосконалення мережі закладів позашкільної освіти</w:t>
            </w:r>
          </w:p>
        </w:tc>
        <w:tc>
          <w:tcPr>
            <w:tcW w:w="1105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Ліквідовано 2 заклади позашкільної освіти (КЗ «Міський центр еколого-натуралістичної творчості учнівської молоді ЛМР, «КЗ «Міський центр туризму, спорту та краєзнавства учнівської молоді ЛМР») з переведенням гуртків та керівників гурткової роботи у Палац учнівської молоді міста Луцька.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05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bCs/>
                <w:sz w:val="28"/>
                <w:szCs w:val="28"/>
              </w:rPr>
            </w:pPr>
            <w:r>
              <w:rPr>
                <w:rFonts w:ascii="Times New Roman" w:hAnsi="Times New Roman" w:cs="Times New Roman"/>
                <w:bCs/>
                <w:sz w:val="28"/>
                <w:szCs w:val="28"/>
              </w:rPr>
              <w:t>Із дня введення воєнного стану на території України, заклади дошкільної та позашкільної освіти призупинили прийом вихованців, загальноосвітні школи міста працювали в онлайн-режимі.</w:t>
            </w:r>
          </w:p>
          <w:p w:rsidR="008D3D78" w:rsidRDefault="00A333BF">
            <w:pPr>
              <w:widowControl w:val="0"/>
              <w:jc w:val="both"/>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З 01 червня відновили прийом дітей, з певними обмеженнями, дошкільні навчальні заклади, які були відібрані спеціально створеною комісією і є найбільш безпечними з точки зору наявності приміщень, які можна використовувати як укриття. Для оперативного реагування в разі виникнення позаштатної ситуації, у кожній групі збільшено кількість вихователів.</w:t>
            </w:r>
          </w:p>
          <w:p w:rsidR="008D3D78" w:rsidRDefault="00A333BF">
            <w:pPr>
              <w:widowControl w:val="0"/>
              <w:jc w:val="both"/>
              <w:rPr>
                <w:rFonts w:ascii="Times New Roman" w:hAnsi="Times New Roman"/>
                <w:sz w:val="28"/>
                <w:szCs w:val="28"/>
              </w:rPr>
            </w:pPr>
            <w:r>
              <w:rPr>
                <w:rFonts w:ascii="Times New Roman" w:hAnsi="Times New Roman" w:cs="Times New Roman"/>
                <w:bCs/>
                <w:sz w:val="28"/>
                <w:szCs w:val="28"/>
              </w:rPr>
              <w:t xml:space="preserve">Протягом звітного періоду було здійснено огляд підвальних приміщень закладів загальної середньої освіти щодо можливості їх використання у якості захисних споруд для учасників освітнього процесу з першого вересня 2022 року.  Проведено </w:t>
            </w:r>
            <w:r>
              <w:rPr>
                <w:rFonts w:ascii="Times New Roman" w:hAnsi="Times New Roman" w:cs="Times New Roman"/>
                <w:sz w:val="28"/>
                <w:szCs w:val="28"/>
              </w:rPr>
              <w:t>прибирання підвальних та цокольних приміщень, які придатні до використання, зроблено запаси електролампочок, свічок, харчових продуктів тривалого зберігання, ліхтариків, облаштовано приміщення для санвузлів тощо.</w:t>
            </w:r>
          </w:p>
        </w:tc>
      </w:tr>
    </w:tbl>
    <w:p w:rsidR="008D3D78" w:rsidRDefault="008D3D78">
      <w:pPr>
        <w:jc w:val="center"/>
        <w:rPr>
          <w:rFonts w:ascii="Times New Roman" w:hAnsi="Times New Roman" w:cs="Times New Roman"/>
          <w:b/>
          <w:bCs/>
        </w:rPr>
      </w:pPr>
    </w:p>
    <w:p w:rsidR="008D3D78" w:rsidRDefault="00A333BF">
      <w:pPr>
        <w:jc w:val="center"/>
        <w:rPr>
          <w:rFonts w:ascii="Times New Roman" w:hAnsi="Times New Roman" w:cs="Times New Roman"/>
          <w:b/>
          <w:bCs/>
          <w:sz w:val="28"/>
          <w:szCs w:val="28"/>
        </w:rPr>
      </w:pPr>
      <w:r>
        <w:rPr>
          <w:rFonts w:ascii="Times New Roman" w:hAnsi="Times New Roman" w:cs="Times New Roman"/>
          <w:b/>
          <w:bCs/>
          <w:sz w:val="28"/>
          <w:szCs w:val="28"/>
        </w:rPr>
        <w:t>3.3.3. Соціальний захист</w:t>
      </w:r>
    </w:p>
    <w:p w:rsidR="00C30D27" w:rsidRDefault="00C30D27">
      <w:pPr>
        <w:jc w:val="center"/>
        <w:rPr>
          <w:sz w:val="28"/>
          <w:szCs w:val="28"/>
        </w:rPr>
      </w:pPr>
    </w:p>
    <w:tbl>
      <w:tblPr>
        <w:tblW w:w="15332" w:type="dxa"/>
        <w:tblInd w:w="108" w:type="dxa"/>
        <w:tblLayout w:type="fixed"/>
        <w:tblLook w:val="0000" w:firstRow="0" w:lastRow="0" w:firstColumn="0" w:lastColumn="0" w:noHBand="0" w:noVBand="0"/>
      </w:tblPr>
      <w:tblGrid>
        <w:gridCol w:w="567"/>
        <w:gridCol w:w="3713"/>
        <w:gridCol w:w="11052"/>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713"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Надання адресної грошової допомоги жителям Луцької міської територіальної громади з числа соціально вразливих верств населення</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 виконання Програми соціального захисту населення Луцької міської територіальної громади на 2016-2022 роки, з метою здійснення адресної підтримки окремих вразливих груп населення протягом звітного періоду проведено виплати: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адресної грошової допомоги учасникам бойових дій, яким виповнилось 90 і більше років, видатним та почесним громадянам міста, ветеранам ОУН-УПА, вдові ліквідатора наслідків аварії на ЧАЕС, сім’ям загиблих воїнів в Афганістані, сім’ям загиблих учасників антитерористичної операції на суму 9 77,9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одноразової фінансової допомоги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розв’язання соціально-побутових проблем на суму 1 196,2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адресної грошової допомоги хворим громадянам пільгових категорій населення на придбання ліків за пільговими рецептами на суму 4 36,40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допомоги на поховання деяких категорій осіб, виконавцю волевиявлення померлого або особі, яка зобов’язалась поховати померлого, в сумі 178,9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компенсацій фізичним особам, які надають соціальні послуги, на суму 1 221,50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одноразової грошової допомоги громадянам міста з нагоди державних і релігійних свят, визначних та пам’ятних дат на суму 150,6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одноразової грошової допомоги громадянам, яким виповнилось 100 і більше років, керівникам та активістам громадських організацій з нагоди ювіле</w:t>
            </w:r>
            <w:r w:rsidR="00C30D27">
              <w:rPr>
                <w:rFonts w:ascii="Times New Roman" w:hAnsi="Times New Roman" w:cs="Times New Roman"/>
                <w:sz w:val="28"/>
                <w:szCs w:val="28"/>
              </w:rPr>
              <w:t>йних дат та річниць на суму 29,0 тис. </w:t>
            </w:r>
            <w:r>
              <w:rPr>
                <w:rFonts w:ascii="Times New Roman" w:hAnsi="Times New Roman" w:cs="Times New Roman"/>
                <w:sz w:val="28"/>
                <w:szCs w:val="28"/>
              </w:rPr>
              <w:t>гривень. Проведено відшкодування коштів Рівненській дирекції залізничних перевезень за надання послуг перевезення пільгових категорій населення залізничним транспортом на суму 142,9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Надання адресної грошової допомоги на оплату житлово-комунальних послуг окремим категоріям громадян (особи з інвалідністю по зору І та ІІ групи,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члени сімей загиблих в Афганістані воїнів-інтернаціоналістів, </w:t>
            </w:r>
            <w:proofErr w:type="spellStart"/>
            <w:r>
              <w:rPr>
                <w:rFonts w:ascii="Times New Roman" w:hAnsi="Times New Roman" w:cs="Times New Roman"/>
                <w:sz w:val="28"/>
                <w:szCs w:val="28"/>
              </w:rPr>
              <w:t>вдови</w:t>
            </w:r>
            <w:proofErr w:type="spellEnd"/>
            <w:r>
              <w:rPr>
                <w:rFonts w:ascii="Times New Roman" w:hAnsi="Times New Roman" w:cs="Times New Roman"/>
                <w:sz w:val="28"/>
                <w:szCs w:val="28"/>
              </w:rPr>
              <w:t xml:space="preserve"> осіб з особливими заслугами, члени сімей загиблих в АТО, бійці-добровольці, неодружені повнолітні діти, які визнані особою з інвалідністю з дитинства)</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Профінансовано надання адресної грошової допомоги на оплату житлово-комунальних послуг окремим категоріям громадян (особи з інвалідністю по зору І та ІІ групи, члени сімей загиблих в Афганістані воїнів-інтернаціоналістів, </w:t>
            </w:r>
            <w:proofErr w:type="spellStart"/>
            <w:r>
              <w:rPr>
                <w:rFonts w:ascii="Times New Roman" w:hAnsi="Times New Roman" w:cs="Times New Roman"/>
                <w:sz w:val="28"/>
                <w:szCs w:val="28"/>
              </w:rPr>
              <w:t>вдови</w:t>
            </w:r>
            <w:proofErr w:type="spellEnd"/>
            <w:r>
              <w:rPr>
                <w:rFonts w:ascii="Times New Roman" w:hAnsi="Times New Roman" w:cs="Times New Roman"/>
                <w:sz w:val="28"/>
                <w:szCs w:val="28"/>
              </w:rPr>
              <w:t xml:space="preserve"> осіб з особливими заслугами, члени сімей загиблих в АТО, бійці-добровольці, неодружені повнолітні діти, які визнані особою з інвалідністю з дитинства) на суму 2 863,1 тис. грн (в рамках Програми соціального захисту населення Луцької міської територіальної громади на 2016-2022 роки, в рамках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громади, на 2021-2023 роки).)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Надання учасникам антитерористичної операції\операції об’єднаних сил та членам їх сімей матеріальної допомоги на лікування, допомоги у психологічній адаптації та реабілітації</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з бюджету громади надано одноразову грошову допомогу учасникам антитерористичної операції\операції об’єднаних сил та членам їх сімей на лікування – 211,0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 початку року прийнято заяв від 324 осіб на забезпечення відпочинком з наданням психологічної реабілітації за кошти бюджету Луцької міської територіальної громади. Також прийнято 58 заяв на забезпечення осіб психологічною реабілітацією за кошти державного бюджету.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професійної адаптації військовослужбовців шляхом організації навчання на водіїв транспортних засобів</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Впродовж І півріччя 2022 року прийнято заяви від 31 особи на забезпечення навчання на водіїв  з-поміж учасників АТО/ООС та членів сімей загиблих (померлих) за кошти бюджету Луцької міської територіальної громади.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Також прийнято заяви від 34 осіб-учасників АТО /ООС на забезпечення преадаптації за кошти державного бюджету.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Вирішення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міської територіальної громади шляхом придбання житла на умовах співфінансування</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 метою сприяння у розв’язанні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з-поміж мешканців Луцької міської територіальної громади, діє Програма забезпечення житлом на умовах співфінансування учасників АТО/ООС та членів їх сімей. Реалізація Програми здійснюється шляхом придбання житла на умовах співфінансування для учасників Програми. На вказані цілі, бюджетом Луцької міської територіальної громади на 2022 рік передбачено 4,0 млн грн. Станом на 01.07.2022 фінансування заходів вказаної Програми не здійснювалось.</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виплат дітям військовослужбовців, добровольців, волонтерів, які загинули під час участі в антитерористичній операції або померли внаслідок поранення, контузії чи каліцтва або захворювання отриманих в результаті участі в АТО та/або у здійсненні заходів із забезпечення національної безпеки і оборони, відсічі і стримування збройної агресії Російської Федерації, а також померлих осіб з інвалідністю внаслідок війни, які стали такими в результаті участі в АТО та/або у здійсненні заходів із забезпечення національної безпеки й оборони, відсічі і стримування збройної агресії</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Програми соціальних виплат дітям у Луцькій міській територіальній громаді на 2021-2023 роки, дітям військовослужбовців, добровольців, волонтерів, які загинули під час участі в антитерористичній операції або померли внаслідок поранення, контузії чи каліцтва, чи захворювання отриманих в результаті участі в АТО та/або у здійсненні заходів із забезпечення національної безпеки й оборони, а також померлих осіб з інвалідністю внаслідок війни, які стали такими в результаті участі в АТО та/або у здійсненні заходів із забезпечення національної безпеки й оборони, відсічі та стримування збройної агресії, </w:t>
            </w:r>
            <w:proofErr w:type="spellStart"/>
            <w:r>
              <w:rPr>
                <w:rFonts w:ascii="Times New Roman" w:hAnsi="Times New Roman" w:cs="Times New Roman"/>
                <w:sz w:val="28"/>
                <w:szCs w:val="28"/>
              </w:rPr>
              <w:t>виплачено</w:t>
            </w:r>
            <w:proofErr w:type="spellEnd"/>
            <w:r>
              <w:rPr>
                <w:rFonts w:ascii="Times New Roman" w:hAnsi="Times New Roman" w:cs="Times New Roman"/>
                <w:sz w:val="28"/>
                <w:szCs w:val="28"/>
              </w:rPr>
              <w:t xml:space="preserve"> щомісячних допомог на загальну суму 638,5 тис. грн для 45 дітей з 39 сімей.</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Залучення осіб з інвалідністю до надання послуг у департаменті соціальної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 реалізацію заходів Програми соціальної адаптації осіб з інвалідністю, заходами якої передбачено залучення осіб з інвалідністю до надання послуг, відповідно до укладених договорів цивільно-правового характеру, з метою їх соціальної інтеграції та матеріальної підтримки за виконану роботу, на 2022 рік бюджетом громади передбачено 146,4 тис. грн. Проте, через карантинні обмеження, а також у зв’язку із введенням в Україні воєнного стану, протягом звітного періоду року особи з інвалідністю до участі у Програмі не залучались.</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 рамках Програми соціального захисту населення на підтримку діяльності громадських об’єднань профінансовано:</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30,0 тис. грн – фінансова підтримка статутної діяльності громадських організацій ветеранів, осіб з інвалідністю та жертв нацистських переслідувань;</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232,0 тис. грн – підтримка Луцького учбово-виробничого підприємства УТОС шляхом відшкодування коштів бюджету міста для проведення оплати за послуги водо-теплопостачання;</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67,0 тис. грн – фінансова підтримка громадської організації «Автомобільний клуб інвалідів “Поршень Волині» шляхом відшкодування коштів для проведення оплати за послуги опалення та енергоносії;</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103,2 тис. грн – фінансова підтримка діяльності ВО «Генерація успішної дії» щодо надання соціальних послуг службою супроводу незрячих;</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37,0 тис. грн – фінансова підтримка на оплату комунальних послуг громадським організаціям.</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Створення умов для забезпечення надання базових та додаткових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 метою приведення у відповідність до чинного законодавства, яке регламентує діяльність територіального центру соціального обслуговування та регулює питання надання соціальних послуг, рішенням міської ради від 23.02.2022 року № 26/66 затверджено Положення про територіальний центр соціального обслуговування (надання соціальних послуг) Луцької міської територіальної громади у новій редакції</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Окрім цього, затверджено Перелік соціальних послуг, умов та порядку їх надання структурними підрозділами територіального центру, який відповідає вимогам чинного законодавства у сфері соціальних послуг. Затвердження вказаних документів (Положення та Переліку) забезпечує вдосконалення і модернізацію роботи територіального центру, розширення кількості соціальних послуг, можливість надання соціальних послуг безоплатно, за диференційовану та за повну оплату, створить умови для залучення до співпраці інших надавачів послуг, волонтерів. З метою забезпечення належної організації надання соціальних послуг мешканцям громади, внесено зміни до структури територіального центру, затверджено новий штатний розпис установи.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 рамках Програми розвитку надання соціальних послуг в Луцькій міській територіальній громаді, на 2021–2025 роки: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 їдальні територіального центру за бюджетні кошти забезпечено безоплатним гарячим харчуванням підопічних установи на суму 262,2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закуплено та вручено продуктові пакети для підопічних територіального центру з нагоди державних та релігійних свят на суму 59,7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забезпечено надання послуг з перевезення спеціалізованим автомобілем осіб з обмеженими фізичними можливостями та громадян похилого віку, які обслуговуються структурними підрозділами територіального центру на суму 7,8 тис. грн.</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 рамках співпраці з КП «Медичний центр реабілітації учасників бойових дій Луцької міської територіальної громади» щодо надання паліативної соціальної та медичної послуги, протягом поточного року, 109 підопічних територіального центру отримували паліативну допомогу вдома (соціальну та медичну). Протягом І півріччя поточного року територіальним центром вручено 13247 продуктових наборів соціально вразливим категоріям громадян (в тому числі внутрішньо переміщеним особам – 9571, мешканцям Луцької міської територіальної громади – 3676).</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052" w:type="dxa"/>
            <w:tcBorders>
              <w:top w:val="single" w:sz="4" w:space="0" w:color="000000"/>
              <w:left w:val="single" w:sz="4" w:space="0" w:color="000000"/>
              <w:bottom w:val="single" w:sz="4" w:space="0" w:color="000000"/>
              <w:right w:val="single" w:sz="4" w:space="0" w:color="000000"/>
            </w:tcBorders>
          </w:tcPr>
          <w:p w:rsidR="008D3D78" w:rsidRDefault="00A333BF">
            <w:pPr>
              <w:pStyle w:val="ac"/>
              <w:widowControl w:val="0"/>
              <w:spacing w:after="0"/>
              <w:jc w:val="both"/>
              <w:rPr>
                <w:sz w:val="28"/>
                <w:szCs w:val="28"/>
                <w:lang w:val="uk-UA" w:eastAsia="uk-UA"/>
              </w:rPr>
            </w:pPr>
            <w:r>
              <w:rPr>
                <w:sz w:val="28"/>
                <w:szCs w:val="28"/>
                <w:lang w:val="uk-UA" w:eastAsia="uk-UA"/>
              </w:rPr>
              <w:t>Департаментом соціальної політики організовано роботу з надання послуг соціального захисту населення в умовах воєнного стану, а саме:</w:t>
            </w:r>
          </w:p>
          <w:p w:rsidR="008D3D78" w:rsidRDefault="00A333BF">
            <w:pPr>
              <w:pStyle w:val="ac"/>
              <w:widowControl w:val="0"/>
              <w:spacing w:after="0"/>
              <w:jc w:val="both"/>
              <w:rPr>
                <w:sz w:val="28"/>
                <w:szCs w:val="28"/>
                <w:lang w:val="uk-UA" w:eastAsia="uk-UA"/>
              </w:rPr>
            </w:pPr>
            <w:r>
              <w:rPr>
                <w:sz w:val="28"/>
                <w:szCs w:val="28"/>
                <w:lang w:val="uk-UA" w:eastAsia="uk-UA"/>
              </w:rPr>
              <w:t>відкрито телефонну гарячу лінію для переміщених осіб: </w:t>
            </w:r>
            <w:proofErr w:type="spellStart"/>
            <w:r>
              <w:rPr>
                <w:sz w:val="28"/>
                <w:szCs w:val="28"/>
                <w:lang w:val="uk-UA" w:eastAsia="uk-UA"/>
              </w:rPr>
              <w:t>тел</w:t>
            </w:r>
            <w:proofErr w:type="spellEnd"/>
            <w:r>
              <w:rPr>
                <w:sz w:val="28"/>
                <w:szCs w:val="28"/>
                <w:lang w:val="uk-UA" w:eastAsia="uk-UA"/>
              </w:rPr>
              <w:t>. (0332) 281 000, (0332) 284 161, (0332) 284 164;(0332) 774 471;</w:t>
            </w:r>
          </w:p>
          <w:p w:rsidR="008D3D78" w:rsidRDefault="00A333BF">
            <w:pPr>
              <w:pStyle w:val="ac"/>
              <w:widowControl w:val="0"/>
              <w:spacing w:after="0"/>
              <w:jc w:val="both"/>
              <w:rPr>
                <w:sz w:val="28"/>
                <w:szCs w:val="28"/>
                <w:lang w:val="uk-UA" w:eastAsia="uk-UA"/>
              </w:rPr>
            </w:pPr>
            <w:r>
              <w:rPr>
                <w:sz w:val="28"/>
                <w:szCs w:val="28"/>
                <w:lang w:val="uk-UA" w:eastAsia="uk-UA"/>
              </w:rPr>
              <w:t>розроблено буклети з переліком установ та організацій (медичні, освітні заклади, комунальні заклади тощо), де громадяни можуть отримати допомогу;</w:t>
            </w:r>
          </w:p>
          <w:p w:rsidR="008D3D78" w:rsidRDefault="00A333BF">
            <w:pPr>
              <w:pStyle w:val="ac"/>
              <w:widowControl w:val="0"/>
              <w:spacing w:after="0"/>
              <w:jc w:val="both"/>
              <w:rPr>
                <w:sz w:val="28"/>
                <w:szCs w:val="28"/>
                <w:lang w:val="uk-UA" w:eastAsia="uk-UA"/>
              </w:rPr>
            </w:pPr>
            <w:r>
              <w:rPr>
                <w:sz w:val="28"/>
                <w:szCs w:val="28"/>
                <w:lang w:val="uk-UA" w:eastAsia="uk-UA"/>
              </w:rPr>
              <w:t>розроблено власне програмне забезпечення для реєстрації вимушено переміщених осіб, яке дозволяє автоматично формувати довідки про взяття на облік (місцевого зразка) та талони на безоплатне харчування, форма яких затверджена розпорядженням міського голови від 09.03.2022 № 81 «Про затвердження довідки та заяви про взяття на облік вимушено переселених осіб до Луцької міської територіальної громади».</w:t>
            </w:r>
          </w:p>
          <w:p w:rsidR="008D3D78" w:rsidRDefault="00A333BF">
            <w:pPr>
              <w:pStyle w:val="ac"/>
              <w:widowControl w:val="0"/>
              <w:spacing w:after="0"/>
              <w:jc w:val="both"/>
              <w:rPr>
                <w:sz w:val="28"/>
                <w:szCs w:val="28"/>
                <w:lang w:val="uk-UA" w:eastAsia="uk-UA"/>
              </w:rPr>
            </w:pPr>
            <w:r>
              <w:rPr>
                <w:sz w:val="28"/>
                <w:szCs w:val="28"/>
                <w:lang w:val="uk-UA" w:eastAsia="uk-UA"/>
              </w:rPr>
              <w:t xml:space="preserve"> Станом на 01.07.2022 видано: 9927 – довідок про взяття на облік вимушено переселених осіб до Луцької міської територіальної громади (місцевого зразка), 10102 – талонів на харчування, 14818 – державних довідок про взяття на облік внутрішньо переміщених осіб. Прийнято 12577 заяви про надання допомоги на проживання внутрішньо переміщеним особам (з них – 10029 осіб звернулись особисто, 2548 – через додаток «ДІЯ»).</w:t>
            </w:r>
          </w:p>
          <w:p w:rsidR="008D3D78" w:rsidRDefault="00A333BF">
            <w:pPr>
              <w:pStyle w:val="ac"/>
              <w:widowControl w:val="0"/>
              <w:spacing w:after="0"/>
              <w:jc w:val="both"/>
              <w:rPr>
                <w:sz w:val="28"/>
                <w:szCs w:val="28"/>
                <w:lang w:val="uk-UA" w:eastAsia="uk-UA"/>
              </w:rPr>
            </w:pPr>
            <w:r>
              <w:rPr>
                <w:sz w:val="28"/>
                <w:szCs w:val="28"/>
                <w:lang w:val="uk-UA" w:eastAsia="uk-UA"/>
              </w:rPr>
              <w:t>Призначена щомісячна адресна допомога внутрішньо переміщеним особам для покриття витрат на проживання 1 1261 сім’ї.</w:t>
            </w:r>
          </w:p>
          <w:p w:rsidR="008D3D78" w:rsidRDefault="00A333BF">
            <w:pPr>
              <w:pStyle w:val="ac"/>
              <w:widowControl w:val="0"/>
              <w:spacing w:after="0"/>
              <w:jc w:val="both"/>
              <w:rPr>
                <w:sz w:val="28"/>
                <w:szCs w:val="28"/>
                <w:lang w:val="uk-UA" w:eastAsia="uk-UA"/>
              </w:rPr>
            </w:pPr>
            <w:r>
              <w:rPr>
                <w:sz w:val="28"/>
                <w:szCs w:val="28"/>
                <w:lang w:val="uk-UA" w:eastAsia="uk-UA"/>
              </w:rPr>
              <w:t>Для вимушено переселених осіб до Луцької міської територіальної громади, за ініціативи фонду Ігоря Палиці «Тільки разом», спільно з департаментом соціальної політики Луцької міської ради та Луцьким комбінатом шкільного та студентського харчування організовано безоплатне забезпечення харчуванням переселених осіб у шкільних їдальнях міста (гімназія № 4, ЛНВК № 26, ЛНВК № 24, ЛНВК № 9) за талонною системою. Станом на 01.07.2022, в рамках Програми соціального захисту населення Луцької міської територіальної громади, профінансовано 3 501,36 тис. грн для забезпечення організації харчування вимушено переселених осіб (2,5 тис. осіб). Співпраці з міською радою на такому рівні немає в жодному іншому регіоні країни. А ця послуга надзвичайно потрібна особливо тим, хто нещодавно приїхав із зони бойових дій і перебуває в стресовому стані, не знаючи як діяти далі.</w:t>
            </w:r>
          </w:p>
          <w:p w:rsidR="008D3D78" w:rsidRDefault="00A333BF">
            <w:pPr>
              <w:pStyle w:val="ac"/>
              <w:widowControl w:val="0"/>
              <w:spacing w:after="0"/>
              <w:jc w:val="both"/>
              <w:rPr>
                <w:sz w:val="28"/>
                <w:szCs w:val="28"/>
              </w:rPr>
            </w:pPr>
            <w:r>
              <w:rPr>
                <w:sz w:val="28"/>
                <w:szCs w:val="28"/>
                <w:lang w:val="uk-UA" w:eastAsia="uk-UA"/>
              </w:rPr>
              <w:t xml:space="preserve">За одягом, засобами особистої гігієни, дитячим харчуванням та іншими побутовими речами першої необхідності, внутрішньо переміщені особи зверталися в </w:t>
            </w:r>
            <w:r>
              <w:rPr>
                <w:sz w:val="28"/>
                <w:szCs w:val="28"/>
                <w:shd w:val="clear" w:color="auto" w:fill="FFFFFF"/>
                <w:lang w:val="uk-UA" w:eastAsia="uk-UA"/>
              </w:rPr>
              <w:t xml:space="preserve">Центр надання допомоги переселеним особам (будівля </w:t>
            </w:r>
            <w:proofErr w:type="spellStart"/>
            <w:r>
              <w:rPr>
                <w:sz w:val="28"/>
                <w:szCs w:val="28"/>
                <w:shd w:val="clear" w:color="auto" w:fill="FFFFFF"/>
                <w:lang w:val="uk-UA" w:eastAsia="uk-UA"/>
              </w:rPr>
              <w:t>РАГСу</w:t>
            </w:r>
            <w:proofErr w:type="spellEnd"/>
            <w:r>
              <w:rPr>
                <w:sz w:val="28"/>
                <w:szCs w:val="28"/>
                <w:shd w:val="clear" w:color="auto" w:fill="FFFFFF"/>
                <w:lang w:val="uk-UA" w:eastAsia="uk-UA"/>
              </w:rPr>
              <w:t>),</w:t>
            </w:r>
            <w:r>
              <w:rPr>
                <w:sz w:val="28"/>
                <w:szCs w:val="28"/>
                <w:lang w:val="uk-UA" w:eastAsia="uk-UA"/>
              </w:rPr>
              <w:t xml:space="preserve"> Палац учнівської молоді </w:t>
            </w:r>
            <w:r>
              <w:rPr>
                <w:sz w:val="28"/>
                <w:szCs w:val="28"/>
                <w:shd w:val="clear" w:color="auto" w:fill="FFFFFF"/>
                <w:lang w:val="uk-UA" w:eastAsia="uk-UA"/>
              </w:rPr>
              <w:t xml:space="preserve">та у </w:t>
            </w:r>
            <w:r>
              <w:rPr>
                <w:sz w:val="28"/>
                <w:szCs w:val="28"/>
                <w:lang w:val="uk-UA" w:eastAsia="uk-UA"/>
              </w:rPr>
              <w:t xml:space="preserve">територіальний центр соціального обслуговування </w:t>
            </w:r>
            <w:r>
              <w:rPr>
                <w:sz w:val="28"/>
                <w:szCs w:val="28"/>
                <w:shd w:val="clear" w:color="auto" w:fill="FFFFFF"/>
                <w:lang w:val="uk-UA" w:eastAsia="uk-UA"/>
              </w:rPr>
              <w:t>У звітному періоді надано понад 130,0 т. благодійної допомоги, охоплено майже 10,0 тис. осіб.</w:t>
            </w:r>
          </w:p>
          <w:p w:rsidR="008D3D78" w:rsidRDefault="00A333BF">
            <w:pPr>
              <w:pStyle w:val="ac"/>
              <w:widowControl w:val="0"/>
              <w:spacing w:after="240"/>
              <w:jc w:val="both"/>
              <w:rPr>
                <w:sz w:val="28"/>
                <w:szCs w:val="28"/>
                <w:shd w:val="clear" w:color="auto" w:fill="FFFFFF"/>
              </w:rPr>
            </w:pPr>
            <w:r>
              <w:rPr>
                <w:sz w:val="28"/>
                <w:szCs w:val="28"/>
                <w:shd w:val="clear" w:color="auto" w:fill="FFFFFF"/>
                <w:lang w:val="uk-UA" w:eastAsia="uk-UA"/>
              </w:rPr>
              <w:t xml:space="preserve">Крім цього, міським головою видано розпорядження </w:t>
            </w:r>
            <w:r>
              <w:rPr>
                <w:bCs/>
                <w:sz w:val="28"/>
                <w:szCs w:val="28"/>
                <w:shd w:val="clear" w:color="auto" w:fill="FFFFFF"/>
                <w:lang w:val="uk-UA" w:eastAsia="uk-UA"/>
              </w:rPr>
              <w:t>від 06.05.2022 № 135</w:t>
            </w:r>
            <w:r>
              <w:rPr>
                <w:spacing w:val="3"/>
                <w:sz w:val="28"/>
                <w:szCs w:val="28"/>
                <w:shd w:val="clear" w:color="auto" w:fill="FFFFFF"/>
                <w:lang w:val="uk-UA" w:eastAsia="uk-UA"/>
              </w:rPr>
              <w:t xml:space="preserve"> «Про Порядок компенсації витрат за тимчасове розміщення внутрішньо переміщених осіб, які перемістилися у період воєнного стану»</w:t>
            </w:r>
            <w:r>
              <w:rPr>
                <w:bCs/>
                <w:sz w:val="28"/>
                <w:szCs w:val="28"/>
                <w:shd w:val="clear" w:color="auto" w:fill="FFFFFF"/>
                <w:lang w:val="uk-UA" w:eastAsia="uk-UA"/>
              </w:rPr>
              <w:t>,</w:t>
            </w:r>
            <w:r>
              <w:rPr>
                <w:sz w:val="28"/>
                <w:szCs w:val="28"/>
                <w:shd w:val="clear" w:color="auto" w:fill="FFFFFF"/>
                <w:lang w:val="uk-UA" w:eastAsia="uk-UA"/>
              </w:rPr>
              <w:t xml:space="preserve"> яким затверджено порядок отримання вищезазначених державою компенсацій.</w:t>
            </w:r>
          </w:p>
        </w:tc>
      </w:tr>
    </w:tbl>
    <w:p w:rsidR="008D3D78" w:rsidRDefault="008D3D78">
      <w:pPr>
        <w:rPr>
          <w:rFonts w:ascii="Times New Roman" w:hAnsi="Times New Roman" w:cs="Times New Roman"/>
          <w:b/>
          <w:bCs/>
          <w:sz w:val="28"/>
          <w:szCs w:val="28"/>
        </w:rPr>
      </w:pPr>
    </w:p>
    <w:p w:rsidR="00C30D27" w:rsidRDefault="00C30D27">
      <w:pPr>
        <w:spacing w:line="360" w:lineRule="auto"/>
        <w:ind w:firstLine="709"/>
        <w:jc w:val="center"/>
        <w:rPr>
          <w:rFonts w:ascii="Times New Roman" w:hAnsi="Times New Roman" w:cs="Times New Roman"/>
          <w:b/>
          <w:bCs/>
          <w:sz w:val="28"/>
          <w:szCs w:val="28"/>
        </w:rPr>
      </w:pPr>
    </w:p>
    <w:p w:rsidR="00C30D27" w:rsidRDefault="00C30D27">
      <w:pPr>
        <w:spacing w:line="360" w:lineRule="auto"/>
        <w:ind w:firstLine="709"/>
        <w:jc w:val="center"/>
        <w:rPr>
          <w:rFonts w:ascii="Times New Roman" w:hAnsi="Times New Roman" w:cs="Times New Roman"/>
          <w:b/>
          <w:bCs/>
          <w:sz w:val="28"/>
          <w:szCs w:val="28"/>
        </w:rPr>
      </w:pPr>
    </w:p>
    <w:p w:rsidR="008D3D78" w:rsidRDefault="00A333BF">
      <w:pPr>
        <w:spacing w:line="360" w:lineRule="auto"/>
        <w:ind w:firstLine="709"/>
        <w:jc w:val="center"/>
        <w:rPr>
          <w:sz w:val="28"/>
          <w:szCs w:val="28"/>
        </w:rPr>
      </w:pPr>
      <w:r>
        <w:rPr>
          <w:rFonts w:ascii="Times New Roman" w:hAnsi="Times New Roman" w:cs="Times New Roman"/>
          <w:b/>
          <w:bCs/>
          <w:sz w:val="28"/>
          <w:szCs w:val="28"/>
        </w:rPr>
        <w:t xml:space="preserve">3.3.4. Зайнятість населення та охорона праці </w:t>
      </w:r>
    </w:p>
    <w:tbl>
      <w:tblPr>
        <w:tblW w:w="15309" w:type="dxa"/>
        <w:tblInd w:w="108" w:type="dxa"/>
        <w:tblLayout w:type="fixed"/>
        <w:tblLook w:val="0000" w:firstRow="0" w:lastRow="0" w:firstColumn="0" w:lastColumn="0" w:noHBand="0" w:noVBand="0"/>
      </w:tblPr>
      <w:tblGrid>
        <w:gridCol w:w="567"/>
        <w:gridCol w:w="3713"/>
        <w:gridCol w:w="11029"/>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713"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Повідомна реєстрація колективних договорів і територіальних угод,  внесення зауважень та рекомендацій щодо приведення їх положень у відповідність до вимог чинного законодавства</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316"/>
              </w:tabs>
              <w:jc w:val="both"/>
              <w:rPr>
                <w:rFonts w:ascii="Times New Roman" w:hAnsi="Times New Roman" w:cs="Times New Roman"/>
                <w:sz w:val="28"/>
                <w:szCs w:val="28"/>
              </w:rPr>
            </w:pPr>
            <w:r>
              <w:rPr>
                <w:rFonts w:ascii="Times New Roman" w:hAnsi="Times New Roman" w:cs="Times New Roman"/>
                <w:sz w:val="28"/>
                <w:szCs w:val="28"/>
              </w:rPr>
              <w:t>Протягом І півріччя 2022 року зареєстровано 65 колективних договорів та змін і доповнень до чинних договорів суб’єктів господарювання усіх форм власності. Надано 369 пунктів рекомендацій щодо приведення положень договорів до вимог норм чинного законодавства України. В ході повідомної реєстрації колективних договорів наголошено на законодавчих вимогах щодо забезпечення роботодавцями дотримання мінімальних соціальних гарантій в оплаті праці, встановлення розміру заробітної плати залежно від складності роботи та умов її виконання, встановлення конкретних строків виплати заробітної плати.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моніторингу стану виплати заробітної плати та рівня оплати праці найманих працівників на підприємствах Луцької міської територіальної громади</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316"/>
              </w:tabs>
              <w:jc w:val="both"/>
              <w:rPr>
                <w:rFonts w:ascii="Times New Roman" w:hAnsi="Times New Roman" w:cs="Times New Roman"/>
                <w:sz w:val="28"/>
                <w:szCs w:val="28"/>
              </w:rPr>
            </w:pPr>
            <w:r>
              <w:rPr>
                <w:rFonts w:ascii="Times New Roman" w:hAnsi="Times New Roman" w:cs="Times New Roman"/>
                <w:sz w:val="28"/>
                <w:szCs w:val="28"/>
              </w:rPr>
              <w:t>Для забезпечення належного рівня оплати праці найманих працівників, працівниками відділу з питань праці міської ради здійснювався моніторинг рівня середньої заробітної плати на підприємствах міської територіальної громади. Так, згідно з даними ГУ ДПС у Волинській області, встановлено, що у 2 932 суб’єктів господарювання міської територіальної громади середня заробітна плата склала менше гарантованої державою мінімальної заробітної плати.</w:t>
            </w:r>
          </w:p>
          <w:p w:rsidR="008D3D78" w:rsidRDefault="00A333BF">
            <w:pPr>
              <w:widowControl w:val="0"/>
              <w:tabs>
                <w:tab w:val="left" w:pos="316"/>
              </w:tabs>
              <w:jc w:val="both"/>
              <w:rPr>
                <w:rFonts w:ascii="Times New Roman" w:hAnsi="Times New Roman" w:cs="Times New Roman"/>
                <w:sz w:val="28"/>
                <w:szCs w:val="28"/>
              </w:rPr>
            </w:pPr>
            <w:r>
              <w:rPr>
                <w:rFonts w:ascii="Times New Roman" w:hAnsi="Times New Roman" w:cs="Times New Roman"/>
                <w:sz w:val="28"/>
                <w:szCs w:val="28"/>
              </w:rPr>
              <w:t>У зв’язку з введенням воєнного стану в Україні та відповідно до норм Закону України від 03 березня 2022 року № 2115-ІX «Про захист інтересів суб’єктів подання звітності та інших документів у період дії воєнного стану або стану війни» суб’єкти господарювання у період дії воєнного стану, та протягом трьох місяців після його завершення не подають звітності до органів статистики. У зв’язку з цим, орган статистики не оприлюднює інформацію щодо підприємств на яких існує заборгованість з виплати заробітної плати.</w:t>
            </w:r>
          </w:p>
          <w:p w:rsidR="008D3D78" w:rsidRDefault="00A333BF">
            <w:pPr>
              <w:widowControl w:val="0"/>
              <w:tabs>
                <w:tab w:val="left" w:pos="316"/>
              </w:tabs>
              <w:jc w:val="both"/>
              <w:rPr>
                <w:rFonts w:ascii="Times New Roman" w:hAnsi="Times New Roman" w:cs="Times New Roman"/>
                <w:sz w:val="28"/>
                <w:szCs w:val="28"/>
              </w:rPr>
            </w:pPr>
            <w:r>
              <w:rPr>
                <w:rFonts w:ascii="Times New Roman" w:hAnsi="Times New Roman" w:cs="Times New Roman"/>
                <w:sz w:val="28"/>
                <w:szCs w:val="28"/>
              </w:rPr>
              <w:t>Впродовж І півріччя 2022 року постійно проводилась роз’яснювальна робота суб’єктам господарювання міської територіальної громади щодо економічних та соціальних переваг дотримання законодавства про працю, надавалась консультативна допомога щодо організації трудових відносин в умовах воєнного стану, постійно висвітлювалась дана інформація в ЗМІ та на офіційному сайті міської ради.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Інформування роботодавців та працівників щодо порядку оформлення трудових відносин та негативних наслідків тіньової зайнятості</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Протягом І півріччя 2022 року проводилась робота щодо запобігання вчинення роботодавцями порушень законодавства про працю. Інформування здійснювалось шляхом надання консультацій керівникам суб’єктів господарювання та найманим працівникам, розміщенням на сайті Луцької міської ради статей щодо організації трудових відносин в умовах воєнного стану, оформлення трудових відносин та негативних наслідків тіньової зайнятості.</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Крім цього, у березні 2022 року на сайті міської ради розміщено статтю щодо гарантій, передбачених чинним законодавством про працю для військовослужбовців ЗСУ, осіб, які захищають територіальну цілісність держави у складі добровольчих загонів та підрозділів територіальної оборони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системного контролю за додержанням суб’єктами господарювання комунальної форми власності вимог законодавства з охорони праці з метою запобігання нещасним випадкам та професійним захворюванням</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У звітному періоді проведено обстеження щодо дотримання законодавства про охорону праці при здійсненні експлуатації </w:t>
            </w:r>
            <w:proofErr w:type="spellStart"/>
            <w:r>
              <w:rPr>
                <w:rFonts w:ascii="Times New Roman" w:hAnsi="Times New Roman" w:cs="Times New Roman"/>
                <w:sz w:val="28"/>
                <w:szCs w:val="28"/>
              </w:rPr>
              <w:t>киснепроводів</w:t>
            </w:r>
            <w:proofErr w:type="spellEnd"/>
            <w:r>
              <w:rPr>
                <w:rFonts w:ascii="Times New Roman" w:hAnsi="Times New Roman" w:cs="Times New Roman"/>
                <w:sz w:val="28"/>
                <w:szCs w:val="28"/>
              </w:rPr>
              <w:t xml:space="preserve"> та кисневих балонів в КП «Медичне об’єднання Луцької міської територіальної громади» та КП «Луцький клінічний пологовий будинок». За результатами проведених обстежень керівникам закладів охорони здоров’я дано рекомендації щодо усунення виявлених порушень вимог законодавства з охорони праці. Зокрема, щодо приведення у відповідність документів з охорони праці, здійснення періодичних обстежень </w:t>
            </w:r>
            <w:proofErr w:type="spellStart"/>
            <w:r>
              <w:rPr>
                <w:rFonts w:ascii="Times New Roman" w:hAnsi="Times New Roman" w:cs="Times New Roman"/>
                <w:sz w:val="28"/>
                <w:szCs w:val="28"/>
              </w:rPr>
              <w:t>киснепроводів</w:t>
            </w:r>
            <w:proofErr w:type="spellEnd"/>
            <w:r>
              <w:rPr>
                <w:rFonts w:ascii="Times New Roman" w:hAnsi="Times New Roman" w:cs="Times New Roman"/>
                <w:sz w:val="28"/>
                <w:szCs w:val="28"/>
              </w:rPr>
              <w:t xml:space="preserve"> їх промивку й знежирення та отримання дозволів на виконання робіт підвищеної небезпеки.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моніторингу випадків виробничого травматизму та травм невиробничого характеру</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Протягом І півріччя 2022 року було взято на облік та проаналізовано 3 320 повідомлень про нещасні випадки невиробничого характеру (в тому числі 7 - зі смертельними наслідками), що сталися на території громади. У 38 випадках, відповідно до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 337 від 17.04.2019 приймалося рішення щодо проведення розслідування нещасних випадків.</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Інформування сторін соціального діалогу в частині розробки заходів для дотримання вимог законодавства з питань охорони праці в ході проведення колективно - договірної роботи</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Під час роботи із колективними договорами, наголошується на законодавчих вимогах щодо розроблення комплексних заходів для досягнення нормативів безпеки, гігієни праці та виробничого середовища, захисту працівників зайнятих на роботах з важкими та шкідливими умовами праці та гарантій охорони праці жінок. В ході реєстрації 65 колективних договорів надано 310 пунктів рекомендацій щодо приведення положень договорів до норм законодавства про охорону праці. Крім цього, надавалася консультативна допомога суб’єктам господарювання міської територіальної громади щодо порядку виконання робіт підвищеної небезпеки в частині отримання дозвільних документів на період дії воєнного стану.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Сприяння в оперативному підборі необхідних кадрів шляхом проведення професійного добору пошукачів роботи відповідно вимог роботодавця, представлення вакансій для потенційних працівників в ході проведення міні-ярмарків вакансій, презентацій роботодавця, економічних екскурсій тощо</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Упродовж січня-червня 2022 року послугами міського центру служби зайнятості в місті скористалося 6 072 незайнятих громадян. Завдяки реалізації активних програм працевлаштовано – 1041 особу, з них 824 – за направленням центру, у тому числі – 420 безробітних, до участі у громадських та інших роботах тимчасового характеру залучено 92 безробітних, охоплено професійним навчанням, підвищенням кваліфікації 104 безробітних.</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 Луцького міського центру зайнятості впродовж І півріччя 2022 року 706 роботодавців надали інформацію про 2787 вільних робочих місць та вакантних посад.</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 початок липня 2022 року актуальними були 590 вакансій:</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для робітників – 371 (63%);</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для службовців – 8 (20%);</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для осіб, які не потребують спеціальної підготовки – 101 (17%).</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Водночас на обліку перебувало 1588 безробітних, з яких 426 (27%) – робітники, 1064 (67%) – службовці, 98 (6%) – особи без професії.</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Для вивчення перспективних потреб в кадрах, щоквартально проводилося опитування роботодавців для з’ясування поточної та перспективної потреби локального ринку праці в робочій силі. Результати дослідження використані при плануванні потреби в професійному навчанні кадрів за сприяння служби зайнятості. Для оперативного укомплектування вакансій роботодавців службою організовано 6 ярмарків вакансій та 6 презентації роботодавця. Для підвищення рівня обізнаності з законодавством про працю в Луцькому міському центрі зайнятості проводилися інформаційні семінари для роботодавців.</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Стимулювання роботодавців до створення нових робочих місць шляхом компенсації фактичних витрат у розмірі єдиного внеску на загальнообов’язкове державне соціальне страхування</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Одним з методів стимулювання діяльності роботодавців, спрямованої на створення нових робочих місць та працевлаштування безробітних, є компенсація фактичних витрат роботодавця на сплату єдиного внеску на загальнообов’язкове державне соціальне страхування за працевлаштування осіб, яким надано статус безробітного, на новостворені робочі місця. Впродовж звітного періоду цією послугою скористалися 7 роботодавців міста, які у такий спосіб забезпечили роботою 17 осіб, в т. ч. недостатньо конкурентоспроможних на ринку праці – 10 (батьки, які мали дітей віком до 6 років та особи перед пенсійного віку).</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Компенсації отримали й суб’єкти малого підприємництва, які створили нові робочі місця для безробітних у пріоритетних видах економічної діяльності. В місті Луцьку такі робочі місця створювались у сфері громадського харчування, транспорту, </w:t>
            </w:r>
            <w:proofErr w:type="spellStart"/>
            <w:r>
              <w:rPr>
                <w:rFonts w:ascii="Times New Roman" w:hAnsi="Times New Roman" w:cs="Times New Roman"/>
                <w:sz w:val="28"/>
                <w:szCs w:val="28"/>
              </w:rPr>
              <w:t>клінінгових</w:t>
            </w:r>
            <w:proofErr w:type="spellEnd"/>
            <w:r>
              <w:rPr>
                <w:rFonts w:ascii="Times New Roman" w:hAnsi="Times New Roman" w:cs="Times New Roman"/>
                <w:sz w:val="28"/>
                <w:szCs w:val="28"/>
              </w:rPr>
              <w:t xml:space="preserve"> послуг.</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 метою підтримки роботодавців, які працевлаштовують внутрішньо переміщених осіб внаслідок проведення бойових дій під час воєнного стану в Україні, введено в дію Порядок, який визначає умови та механізм виплати коштів для надання роботодавцю компенсацій витрат на оплату праці. Компенсація надається у розмірі мінімальної заробітної плати щомісяця за кожну працевлаштовану особу з числа внутрішньо переміщених осіб, але не більше двох місяців. В І півріччі компенсацію надано 51 роботодавцю за працевлаштування 111 внутрішньо переміщених осіб. Серед цих роботодавців – комунальні та приватні підприємства міста Луцька у сферах виробництва, торгівлі, будівництва, надання послуг тощо.</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Повернення незайнятих громадян до економічно доцільної діяльності шляхом сприяння непрацюючим жителям громади у пошуку робочого місця</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Серед безробітних громадян найчастіше працевлаштування відбувалося у сферу переробної промисловості (виробництво) – 33,1%, у сферу гуртової та роздрібної торгівлі – 18,1%, транспорт, складське господарство, поштове та кур’єрське доставлення – 8,1%.</w:t>
            </w:r>
          </w:p>
          <w:p w:rsidR="008D3D78" w:rsidRDefault="00A333BF">
            <w:pPr>
              <w:widowControl w:val="0"/>
              <w:jc w:val="both"/>
              <w:rPr>
                <w:rFonts w:ascii="Times New Roman" w:hAnsi="Times New Roman"/>
                <w:sz w:val="28"/>
                <w:szCs w:val="28"/>
              </w:rPr>
            </w:pPr>
            <w:r>
              <w:rPr>
                <w:rFonts w:ascii="Times New Roman" w:hAnsi="Times New Roman" w:cs="Times New Roman"/>
                <w:sz w:val="28"/>
                <w:szCs w:val="28"/>
                <w:shd w:val="clear" w:color="auto" w:fill="FFFFFF"/>
              </w:rPr>
              <w:t>В І півріччі 2022 року в рамках співпраці</w:t>
            </w:r>
            <w:r>
              <w:rPr>
                <w:rFonts w:ascii="Times New Roman" w:hAnsi="Times New Roman" w:cs="Times New Roman"/>
                <w:sz w:val="28"/>
                <w:szCs w:val="28"/>
              </w:rPr>
              <w:t xml:space="preserve"> з старостами старостинських округів організовано виїзні робочі місця працівників Луцького міського центру зайнятості для прийому громадян та надання соціальних послуг.</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Міський центр зайнятості у своїй роботі використовує такий метод пошуку та підбору персоналу як </w:t>
            </w:r>
            <w:proofErr w:type="spellStart"/>
            <w:r>
              <w:rPr>
                <w:rFonts w:ascii="Times New Roman" w:hAnsi="Times New Roman" w:cs="Times New Roman"/>
                <w:sz w:val="28"/>
                <w:szCs w:val="28"/>
              </w:rPr>
              <w:t>рекрутинг</w:t>
            </w:r>
            <w:proofErr w:type="spellEnd"/>
            <w:r>
              <w:rPr>
                <w:rFonts w:ascii="Times New Roman" w:hAnsi="Times New Roman" w:cs="Times New Roman"/>
                <w:sz w:val="28"/>
                <w:szCs w:val="28"/>
              </w:rPr>
              <w:t xml:space="preserve">. Фахівці служби  шукають кваліфікованих спеціалістів не лише серед безробітних, а з-поміж зайнятого населення та осіб, які не перебувають на обліку в центрі зайнятості. Послугами </w:t>
            </w:r>
            <w:proofErr w:type="spellStart"/>
            <w:r>
              <w:rPr>
                <w:rFonts w:ascii="Times New Roman" w:hAnsi="Times New Roman" w:cs="Times New Roman"/>
                <w:sz w:val="28"/>
                <w:szCs w:val="28"/>
              </w:rPr>
              <w:t>рекрутингу</w:t>
            </w:r>
            <w:proofErr w:type="spellEnd"/>
            <w:r>
              <w:rPr>
                <w:rFonts w:ascii="Times New Roman" w:hAnsi="Times New Roman" w:cs="Times New Roman"/>
                <w:sz w:val="28"/>
                <w:szCs w:val="28"/>
              </w:rPr>
              <w:t xml:space="preserve"> у звітному періоді скористалися 639 роботодавців, вдалося укомплектувати 231 вакансію. Опрацьовано 5 868 анкет пошукачів роботи та резюме осіб, які шукають роботу.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Для профілактики безробіття та пом’якшення дисбалансу на ринку праці здійснювати професійну орієнтацію населення, у тому числі серед молоді в рамках роботи Центрів кар’єри при навчальних закладах об’єднаної громади</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січні-червні 2022 року службою зайнятості надано 11 318 профорієнтаційних послуг для 7223 осіб з різних категорій населення. Проведено 11 заходів з професійної орієнтації учнівської молоді.</w:t>
            </w:r>
          </w:p>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 xml:space="preserve">З нагоди Дня захисту дітей проведено профорієнтаційні заходи з використанням профорієнтаційних ігор, конкурсів, ребусів, вікторин, загадок для дітей з числа внутрішньо переміщених осіб. Заходи проведено у </w:t>
            </w:r>
            <w:r>
              <w:rPr>
                <w:rFonts w:ascii="Times New Roman" w:hAnsi="Times New Roman" w:cs="Times New Roman"/>
                <w:sz w:val="28"/>
                <w:szCs w:val="28"/>
                <w:shd w:val="clear" w:color="auto" w:fill="FFFFFF"/>
              </w:rPr>
              <w:t xml:space="preserve">Комунальному закладі вищої освіти «Луцький педагогічний коледж» Волинської обласної ради та </w:t>
            </w:r>
            <w:proofErr w:type="spellStart"/>
            <w:r>
              <w:rPr>
                <w:rFonts w:ascii="Times New Roman" w:hAnsi="Times New Roman" w:cs="Times New Roman"/>
                <w:sz w:val="28"/>
                <w:szCs w:val="28"/>
                <w:shd w:val="clear" w:color="auto" w:fill="FFFFFF"/>
              </w:rPr>
              <w:t>Княгининівському</w:t>
            </w:r>
            <w:proofErr w:type="spellEnd"/>
            <w:r>
              <w:rPr>
                <w:rFonts w:ascii="Times New Roman" w:hAnsi="Times New Roman" w:cs="Times New Roman"/>
                <w:sz w:val="28"/>
                <w:szCs w:val="28"/>
                <w:shd w:val="clear" w:color="auto" w:fill="FFFFFF"/>
              </w:rPr>
              <w:t xml:space="preserve"> ліцеї Волинської обласної ради.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І півріччі 2022 року проведено 8 заходів для 192 внутрішньо переміщених осіб.</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Для 327 студента ПТНЗ проведено 15 заходів. Студентську молодь знайомили з послугами та електронними сервісами служби зайнятості, навчали складати резюме, говорили про переваги легальної праці та офіційного працевлаштування.</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 Дня науки відбувся «круглий стіл» на тему: «Економіка в умовах війни: втрати, адаптація відновлення». Учасники дискутували на тему соціально-економічних наслідків війни в Україні, проблем адаптації громадян, бізнесу та влади до викликів війни, стану ринку праці в умовах війни та перспектив розвитку у повоєнний час, економічні механізми та інструменти стимулювання прискореного відновлення національної економіки.</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Було проведено 2 інформаційних заходи для 15 осіб, які засуджені до покарань не пов'язаних з позбавленням волі та перебувають на обліку в Луцькому міськрайонному відділі філії Державної установи «Центр </w:t>
            </w:r>
            <w:proofErr w:type="spellStart"/>
            <w:r>
              <w:rPr>
                <w:rFonts w:ascii="Times New Roman" w:hAnsi="Times New Roman" w:cs="Times New Roman"/>
                <w:sz w:val="28"/>
                <w:szCs w:val="28"/>
              </w:rPr>
              <w:t>пробації</w:t>
            </w:r>
            <w:proofErr w:type="spellEnd"/>
            <w:r>
              <w:rPr>
                <w:rFonts w:ascii="Times New Roman" w:hAnsi="Times New Roman" w:cs="Times New Roman"/>
                <w:sz w:val="28"/>
                <w:szCs w:val="28"/>
              </w:rPr>
              <w:t>» в Волинській області.</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11.</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Максимальне наближення професійних навичок громадян, які шукають роботу, до потреб роботодавців, розширення їх компетенцій та підвищення </w:t>
            </w:r>
            <w:proofErr w:type="spellStart"/>
            <w:r>
              <w:rPr>
                <w:rFonts w:ascii="Times New Roman" w:hAnsi="Times New Roman" w:cs="Times New Roman"/>
                <w:sz w:val="28"/>
                <w:szCs w:val="28"/>
              </w:rPr>
              <w:t>конкурентості</w:t>
            </w:r>
            <w:proofErr w:type="spellEnd"/>
            <w:r>
              <w:rPr>
                <w:rFonts w:ascii="Times New Roman" w:hAnsi="Times New Roman" w:cs="Times New Roman"/>
                <w:sz w:val="28"/>
                <w:szCs w:val="28"/>
              </w:rPr>
              <w:t xml:space="preserve"> шляхом залучення безробітних до активних програм зайнятості: організація професійного навчання, у тому числі проходження стажування безпосередньо на робочому місці, проведення семінарів з безробітними щодо техніки пошуку роботи, залучення незайнятих громадян до участі в громадських та інших роботах тимчасового характеру</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4695"/>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Протягом звітного періоду професійне навчання проходили 104 особи. На замовлення роботодавців безробітні громадяни навчалися за такими робітничими професіями: «швачка», «флорист», «тракторист-машиніст сільськогосподарського (лісогосподарського) виробництва». Професійне навчання безробітних Луцького міського центру зайнятості здійснюється на базі професійно-технічних навчальних закладів м. Луцька та області. Підвищення кваліфікації шляхом стажування у роботодавців – замовників кадрів,  проходили 57 безробітних.</w:t>
            </w:r>
          </w:p>
          <w:p w:rsidR="008D3D78" w:rsidRDefault="00A333BF">
            <w:pPr>
              <w:widowControl w:val="0"/>
              <w:tabs>
                <w:tab w:val="left" w:pos="4695"/>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Працевлаштування після стажування становить майже 100%. Всіх працівників офіційно оформлено. Стажування організовувалось за такими професіями та спеціальностями: «лікар ветеринарної медицини», «озеленювач», «слюсар з ремонту колісних транспортних засобів», «офіціант», «пекар», «інженер-конструктор», «цукерник», «бухгалтер». Для додаткового стимулювання мотивації до праці, матеріальної підтримки безробітних, службою зайнятості організовувалися громадські та інші роботи тимчасового характеру, до яких впродовж шести місяців 2022 року залучено 92 безробітних громадян.</w:t>
            </w:r>
          </w:p>
          <w:p w:rsidR="008D3D78" w:rsidRDefault="00A333BF">
            <w:pPr>
              <w:widowControl w:val="0"/>
              <w:tabs>
                <w:tab w:val="left" w:pos="4695"/>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Роботи тимчасового характеру організовувались на підприємствах громадського харчування, переробної промисловості, гуртової торгівлі, сфери транспорту, охорони здоров'я та будівництва. У громадських роботах брали участь 2 безробітних, які інформували населення про соціальні послуги Центру надання адміністративних послуг у місті Луцьку. Фінансування громадських робіт здійснювалося коштами Луцької міської територіальної громади та коштами Фонду загальнообов’язкового державного соціального страхування на випадок безробіття рівними частинами пропорційно сумі витрат на їх організацію.</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Надання організаційної, консультативної та фінансової підтримки громадянам, які планують започаткувати власну справу. Забезпечення роботи діяльності Центру розвитку підприємництва Луцького міського центру зайнятості</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shd w:val="clear" w:color="auto" w:fill="FFFFFF"/>
              </w:rPr>
              <w:t xml:space="preserve">Успішне підприємництво та бізнес є запорукою економічної стійкості держави, навіть під час воєнного стану. І саме тому, однією зі складових роботи центру розвитку підприємництва Луцького міського центру зайнятості залишалося здійснення інформаційно-консультаційної підтримки шукачів роботи, які мають намір започаткувати власну справу. </w:t>
            </w:r>
            <w:r>
              <w:rPr>
                <w:rFonts w:ascii="Times New Roman" w:hAnsi="Times New Roman" w:cs="Times New Roman"/>
                <w:sz w:val="28"/>
                <w:szCs w:val="28"/>
              </w:rPr>
              <w:t>Для підвищення рівня  безробітних та сприяння розвитку малого підприємництва, служба залучає осіб, які бажають започаткувати власну справу, до інформаційних семінарів з питань самозайнятості, вибору перспективного виду діяльності, реєстрації суб’єкту підприємницької діяльності тощо.</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Впродовж звітного періоду проведено 6 заходів та тему «Генеруй бізнес-ідею та розпочни свій бізнес» для 34 осіб. Отримавши інформаційно-консультативну підтримку служби зайнятості, 24 безробітних започаткували власну справу.</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З метою сприяння розвитку бізнесу, створенню нових робочих місць, підтримки  сільськогосподарських товаровиробників. В червні розпочато роз’яснювальну роботу з суб’єктами господарювання та безробітними особами про можливості отримання </w:t>
            </w:r>
            <w:proofErr w:type="spellStart"/>
            <w:r>
              <w:rPr>
                <w:rFonts w:ascii="Times New Roman" w:hAnsi="Times New Roman" w:cs="Times New Roman"/>
                <w:sz w:val="28"/>
                <w:szCs w:val="28"/>
              </w:rPr>
              <w:t>мікрогрантів</w:t>
            </w:r>
            <w:proofErr w:type="spellEnd"/>
            <w:r>
              <w:rPr>
                <w:rFonts w:ascii="Times New Roman" w:hAnsi="Times New Roman" w:cs="Times New Roman"/>
                <w:sz w:val="28"/>
                <w:szCs w:val="28"/>
              </w:rPr>
              <w:t xml:space="preserve"> на створення або розвиток бізнесу.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8D3D78">
            <w:pPr>
              <w:widowControl w:val="0"/>
              <w:jc w:val="center"/>
              <w:rPr>
                <w:rFonts w:ascii="Times New Roman" w:hAnsi="Times New Roman" w:cs="Times New Roman"/>
                <w:bCs/>
                <w:sz w:val="28"/>
                <w:szCs w:val="28"/>
              </w:rPr>
            </w:pP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029" w:type="dxa"/>
            <w:tcBorders>
              <w:top w:val="single" w:sz="4" w:space="0" w:color="000000"/>
              <w:left w:val="single" w:sz="4" w:space="0" w:color="000000"/>
              <w:bottom w:val="single" w:sz="4" w:space="0" w:color="000000"/>
              <w:right w:val="single" w:sz="4" w:space="0" w:color="000000"/>
            </w:tcBorders>
          </w:tcPr>
          <w:p w:rsidR="008D3D78" w:rsidRDefault="00A333BF">
            <w:pPr>
              <w:widowControl w:val="0"/>
              <w:spacing w:beforeAutospacing="1"/>
              <w:jc w:val="both"/>
              <w:textAlignment w:val="auto"/>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Впродовж січня-червня 2022 року до Луцького міського центру зайнятості за допомогою у працевлаштуванні звернулося 785 осіб з числа ВПО, найбільше з яких із Донецької, Харківської та Луганської областей. Отримали статус безробітного 267 громадян. За цей період працевлаштовано 112 осіб. Найчастіше працевлаштування відбувалося у сфері торгівлі, медицини, легкої та переробної промисловості. На початок липня на обліку в Луцькому міському центрі зайнятості перебували 380 внутрішньо переміщених осіб, з яких 156 – зі статусом безробітного.</w:t>
            </w:r>
          </w:p>
        </w:tc>
      </w:tr>
    </w:tbl>
    <w:p w:rsidR="008D3D78" w:rsidRDefault="008D3D78">
      <w:pPr>
        <w:rPr>
          <w:rFonts w:ascii="Times New Roman" w:hAnsi="Times New Roman" w:cs="Times New Roman"/>
          <w:b/>
          <w:bCs/>
          <w:sz w:val="28"/>
          <w:szCs w:val="28"/>
        </w:rPr>
      </w:pPr>
    </w:p>
    <w:p w:rsidR="00C30D27" w:rsidRDefault="00C30D27">
      <w:pPr>
        <w:spacing w:line="360" w:lineRule="auto"/>
        <w:ind w:firstLine="709"/>
        <w:jc w:val="center"/>
        <w:rPr>
          <w:rFonts w:ascii="Times New Roman" w:hAnsi="Times New Roman" w:cs="Times New Roman"/>
          <w:b/>
          <w:bCs/>
          <w:sz w:val="28"/>
          <w:szCs w:val="28"/>
        </w:rPr>
      </w:pPr>
    </w:p>
    <w:p w:rsidR="008D3D78" w:rsidRDefault="00A333BF">
      <w:pPr>
        <w:spacing w:line="360" w:lineRule="auto"/>
        <w:ind w:firstLine="709"/>
        <w:jc w:val="center"/>
        <w:rPr>
          <w:sz w:val="28"/>
          <w:szCs w:val="28"/>
        </w:rPr>
      </w:pPr>
      <w:r>
        <w:rPr>
          <w:rFonts w:ascii="Times New Roman" w:hAnsi="Times New Roman" w:cs="Times New Roman"/>
          <w:b/>
          <w:bCs/>
          <w:sz w:val="28"/>
          <w:szCs w:val="28"/>
        </w:rPr>
        <w:t>3.3.5. Підтримка сім’ї та молоді, захист прав дітей</w:t>
      </w:r>
    </w:p>
    <w:tbl>
      <w:tblPr>
        <w:tblW w:w="15455" w:type="dxa"/>
        <w:tblInd w:w="108" w:type="dxa"/>
        <w:tblLayout w:type="fixed"/>
        <w:tblLook w:val="0000" w:firstRow="0" w:lastRow="0" w:firstColumn="0" w:lastColumn="0" w:noHBand="0" w:noVBand="0"/>
      </w:tblPr>
      <w:tblGrid>
        <w:gridCol w:w="567"/>
        <w:gridCol w:w="3713"/>
        <w:gridCol w:w="11175"/>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713"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Підтримка ініціатив громадських організацій щодо реалізації молодіжної політики</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За І півріччя 2022 року було підтримано та проведено спільно з громадськими організаціями міста творчий майстер-клас «Зимова казка», творчий майстер-клас «Подаруй любов світу», майстер-клас «Великоднє диво», серію інтерактивних </w:t>
            </w:r>
            <w:proofErr w:type="spellStart"/>
            <w:r>
              <w:rPr>
                <w:rFonts w:ascii="Times New Roman" w:hAnsi="Times New Roman" w:cs="Times New Roman"/>
                <w:sz w:val="28"/>
                <w:szCs w:val="28"/>
              </w:rPr>
              <w:t>артзанять</w:t>
            </w:r>
            <w:proofErr w:type="spellEnd"/>
            <w:r>
              <w:rPr>
                <w:rFonts w:ascii="Times New Roman" w:hAnsi="Times New Roman" w:cs="Times New Roman"/>
                <w:sz w:val="28"/>
                <w:szCs w:val="28"/>
              </w:rPr>
              <w:t xml:space="preserve"> від </w:t>
            </w:r>
            <w:proofErr w:type="spellStart"/>
            <w:r>
              <w:rPr>
                <w:rFonts w:ascii="Times New Roman" w:hAnsi="Times New Roman" w:cs="Times New Roman"/>
                <w:sz w:val="28"/>
                <w:szCs w:val="28"/>
              </w:rPr>
              <w:t>артлокації</w:t>
            </w:r>
            <w:proofErr w:type="spellEnd"/>
            <w:r>
              <w:rPr>
                <w:rFonts w:ascii="Times New Roman" w:hAnsi="Times New Roman" w:cs="Times New Roman"/>
                <w:sz w:val="28"/>
                <w:szCs w:val="28"/>
              </w:rPr>
              <w:t xml:space="preserve"> «Творчий калейдоскоп» та ініціативної групи «Центр розвитку особистості» («Країни з префіксом най», «Подорожуємо морями та океанами», «Намалюй свою погоду» тощо), а  також творчо-пізнавальну зустріч «Дерево життя», кіноперегляд «</w:t>
            </w:r>
            <w:proofErr w:type="spellStart"/>
            <w:r>
              <w:rPr>
                <w:rFonts w:ascii="Times New Roman" w:hAnsi="Times New Roman" w:cs="Times New Roman"/>
                <w:sz w:val="28"/>
                <w:szCs w:val="28"/>
              </w:rPr>
              <w:t>Cinema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kids</w:t>
            </w:r>
            <w:proofErr w:type="spellEnd"/>
            <w:r>
              <w:rPr>
                <w:rFonts w:ascii="Times New Roman" w:hAnsi="Times New Roman" w:cs="Times New Roman"/>
                <w:sz w:val="28"/>
                <w:szCs w:val="28"/>
              </w:rPr>
              <w:t xml:space="preserve">», захід «Творча </w:t>
            </w:r>
            <w:proofErr w:type="spellStart"/>
            <w:r>
              <w:rPr>
                <w:rFonts w:ascii="Times New Roman" w:hAnsi="Times New Roman" w:cs="Times New Roman"/>
                <w:sz w:val="28"/>
                <w:szCs w:val="28"/>
              </w:rPr>
              <w:t>євровесна</w:t>
            </w:r>
            <w:proofErr w:type="spellEnd"/>
            <w:r>
              <w:rPr>
                <w:rFonts w:ascii="Times New Roman" w:hAnsi="Times New Roman" w:cs="Times New Roman"/>
                <w:sz w:val="28"/>
                <w:szCs w:val="28"/>
              </w:rPr>
              <w:t>», благодійну акцію «Крок до перемоги», поза рейтингову інтелектуальну гру «</w:t>
            </w:r>
            <w:proofErr w:type="spellStart"/>
            <w:r>
              <w:rPr>
                <w:rFonts w:ascii="Times New Roman" w:hAnsi="Times New Roman" w:cs="Times New Roman"/>
                <w:sz w:val="28"/>
                <w:szCs w:val="28"/>
              </w:rPr>
              <w:t>Mind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-екскурсію «Таємниці Луцького замку», благодійний ярмарок «Допомога ЗСУ», кіноперегляд та акустичний вечір від ГО «Семиярусна гора».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Організація та проведення заходів, спрямованих на творчий та інтелектуальний розвиток молоді, на формування національної свідомості та патріотизму, підтримка пластового (скаутського) руху</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У І півріччі 2022 року організовано та проведено серію благодійних заходів «Наближаємо перемогу», благодійні заходи з нагоди Міжнародного дня захисту дітей («Маленькі патріоти»), благодійний ярмарок «Допомога армії», </w:t>
            </w:r>
            <w:proofErr w:type="spellStart"/>
            <w:r>
              <w:rPr>
                <w:rFonts w:ascii="Times New Roman" w:hAnsi="Times New Roman" w:cs="Times New Roman"/>
                <w:sz w:val="28"/>
                <w:szCs w:val="28"/>
              </w:rPr>
              <w:t>фотоквест</w:t>
            </w:r>
            <w:proofErr w:type="spellEnd"/>
            <w:r>
              <w:rPr>
                <w:rFonts w:ascii="Times New Roman" w:hAnsi="Times New Roman" w:cs="Times New Roman"/>
                <w:sz w:val="28"/>
                <w:szCs w:val="28"/>
              </w:rPr>
              <w:t xml:space="preserve"> «Європа твоїми очима», сімейний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xml:space="preserve"> «Моя родина – Україна», </w:t>
            </w:r>
            <w:proofErr w:type="spellStart"/>
            <w:r>
              <w:rPr>
                <w:rFonts w:ascii="Times New Roman" w:hAnsi="Times New Roman" w:cs="Times New Roman"/>
                <w:sz w:val="28"/>
                <w:szCs w:val="28"/>
              </w:rPr>
              <w:t>флешмоб</w:t>
            </w:r>
            <w:proofErr w:type="spellEnd"/>
            <w:r>
              <w:rPr>
                <w:rFonts w:ascii="Times New Roman" w:hAnsi="Times New Roman" w:cs="Times New Roman"/>
                <w:sz w:val="28"/>
                <w:szCs w:val="28"/>
              </w:rPr>
              <w:t xml:space="preserve"> «Обличчя матері», дискусія «Мультикультуралізм до Дня Європи».</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КЗ «Луцький міський молодіжний центр» організував та провів понад 160 заходів на загальну суму 30 523,6 грн (в т. ч. 1602,0 грн - коштами БФ «Тільки разом»): громадська акція «Ланцюг єднання» до Дня Соборності України, показ фільму «Крути 1918», вишкіл «VOЇN 2022» (урочище Вовчак), вшанування пам’яті Героїв Небесної Сотні, інтелектуальна гра «Хто зверху» До Дня закоханих, фінальна частина інтелектуального проєкту «Що? Де? Коли? Також </w:t>
            </w:r>
            <w:proofErr w:type="spellStart"/>
            <w:r>
              <w:rPr>
                <w:rFonts w:ascii="Times New Roman" w:hAnsi="Times New Roman" w:cs="Times New Roman"/>
                <w:sz w:val="28"/>
                <w:szCs w:val="28"/>
              </w:rPr>
              <w:t>суперкубок</w:t>
            </w:r>
            <w:proofErr w:type="spellEnd"/>
            <w:r>
              <w:rPr>
                <w:rFonts w:ascii="Times New Roman" w:hAnsi="Times New Roman" w:cs="Times New Roman"/>
                <w:sz w:val="28"/>
                <w:szCs w:val="28"/>
              </w:rPr>
              <w:t xml:space="preserve"> міського голови», проведення навчань з підготовки до дій в умовах надзвичайної ситуації цивільного населення на постійній основі (</w:t>
            </w:r>
            <w:proofErr w:type="spellStart"/>
            <w:r>
              <w:rPr>
                <w:rFonts w:ascii="Times New Roman" w:hAnsi="Times New Roman" w:cs="Times New Roman"/>
                <w:sz w:val="28"/>
                <w:szCs w:val="28"/>
              </w:rPr>
              <w:t>домедична</w:t>
            </w:r>
            <w:proofErr w:type="spellEnd"/>
            <w:r>
              <w:rPr>
                <w:rFonts w:ascii="Times New Roman" w:hAnsi="Times New Roman" w:cs="Times New Roman"/>
                <w:sz w:val="28"/>
                <w:szCs w:val="28"/>
              </w:rPr>
              <w:t xml:space="preserve"> допомога, психологічна підтримка, інформаційна грамотність, основи володіння зброєю), «військовий вишкіл», «Підлітки в умовах війни» (навчання з питань інформаційної безпеки, творчі та інтелектуальні вправи, зниження тривожності, національно-патріотичне виховання), «Курси самооборони цивільного населення», «</w:t>
            </w:r>
            <w:proofErr w:type="spellStart"/>
            <w:r>
              <w:rPr>
                <w:rFonts w:ascii="Times New Roman" w:hAnsi="Times New Roman" w:cs="Times New Roman"/>
                <w:sz w:val="28"/>
                <w:szCs w:val="28"/>
              </w:rPr>
              <w:t>Арттерапія</w:t>
            </w:r>
            <w:proofErr w:type="spellEnd"/>
            <w:r>
              <w:rPr>
                <w:rFonts w:ascii="Times New Roman" w:hAnsi="Times New Roman" w:cs="Times New Roman"/>
                <w:sz w:val="28"/>
                <w:szCs w:val="28"/>
              </w:rPr>
              <w:t>» (психологічні знання), «Інтерв’ю в укритті» (</w:t>
            </w:r>
            <w:proofErr w:type="spellStart"/>
            <w:r>
              <w:rPr>
                <w:rFonts w:ascii="Times New Roman" w:hAnsi="Times New Roman" w:cs="Times New Roman"/>
                <w:sz w:val="28"/>
                <w:szCs w:val="28"/>
              </w:rPr>
              <w:t>ютуб</w:t>
            </w:r>
            <w:proofErr w:type="spellEnd"/>
            <w:r>
              <w:rPr>
                <w:rFonts w:ascii="Times New Roman" w:hAnsi="Times New Roman" w:cs="Times New Roman"/>
                <w:sz w:val="28"/>
                <w:szCs w:val="28"/>
              </w:rPr>
              <w:t>-канал), «</w:t>
            </w:r>
            <w:proofErr w:type="spellStart"/>
            <w:r>
              <w:rPr>
                <w:rFonts w:ascii="Times New Roman" w:hAnsi="Times New Roman" w:cs="Times New Roman"/>
                <w:sz w:val="28"/>
                <w:szCs w:val="28"/>
              </w:rPr>
              <w:t>Квести</w:t>
            </w:r>
            <w:proofErr w:type="spellEnd"/>
            <w:r>
              <w:rPr>
                <w:rFonts w:ascii="Times New Roman" w:hAnsi="Times New Roman" w:cs="Times New Roman"/>
                <w:sz w:val="28"/>
                <w:szCs w:val="28"/>
              </w:rPr>
              <w:t>» (сімейні та дитячі) тощо.</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заходів, спрямованих на популяризацію здорового способу життя серед молоді, протидію негативним проявам у молодіжному середовищі;</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впровадження альтернативних форм оздоровлення та відпочинку</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Проведено презентацію соціального анімаційного ролика з протидії наркоманії, рейд із замальовування наркотичних написів, екологічну толоку «Зустрінемо перемогу у чистій громаді».</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КЗ «Луцький міський молодіжний центр» організував ініціативу «Біговий клуб з фізичною підготовкою» (тричі на тиждень), а також проведено такі заходи, як </w:t>
            </w:r>
            <w:proofErr w:type="spellStart"/>
            <w:r>
              <w:rPr>
                <w:rFonts w:ascii="Times New Roman" w:hAnsi="Times New Roman" w:cs="Times New Roman"/>
                <w:sz w:val="28"/>
                <w:szCs w:val="28"/>
              </w:rPr>
              <w:t>веломандрівка</w:t>
            </w:r>
            <w:proofErr w:type="spellEnd"/>
            <w:r>
              <w:rPr>
                <w:rFonts w:ascii="Times New Roman" w:hAnsi="Times New Roman" w:cs="Times New Roman"/>
                <w:sz w:val="28"/>
                <w:szCs w:val="28"/>
              </w:rPr>
              <w:t>, сплав річкою Стир, «Екологічна толока».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заходів, спрямованих на розвиток волонтерського руху, молодіжного підприємництва та зайнятості молоді</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У зв’язку із введенням воєнного стану, організовано роботу волонтерських організацій та пунктів приймання гуманітарної допомоги, плетіння сіток тощо (приміщення КЗ «Спорт для всіх»). Започатковано волонтерський чат «Готові до допомоги», що є активним. Також надається організаційне сприяння діяльності низки волонтерських пунктів та штабів. Безоплатне проведення майстер-класів з </w:t>
            </w:r>
            <w:proofErr w:type="spellStart"/>
            <w:r>
              <w:rPr>
                <w:rFonts w:ascii="Times New Roman" w:hAnsi="Times New Roman" w:cs="Times New Roman"/>
                <w:sz w:val="28"/>
                <w:szCs w:val="28"/>
              </w:rPr>
              <w:t>арттерапії</w:t>
            </w:r>
            <w:proofErr w:type="spellEnd"/>
            <w:r>
              <w:rPr>
                <w:rFonts w:ascii="Times New Roman" w:hAnsi="Times New Roman" w:cs="Times New Roman"/>
                <w:sz w:val="28"/>
                <w:szCs w:val="28"/>
              </w:rPr>
              <w:t xml:space="preserve"> спільно з департаментом культури міської ради.</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КЗ «Луцький міський молодіжний центр» організував наступні волонтерські заходи та ініціативи: підготовка до надзвичайної ситуації цивільного населення на постійній основі (</w:t>
            </w:r>
            <w:proofErr w:type="spellStart"/>
            <w:r>
              <w:rPr>
                <w:rFonts w:ascii="Times New Roman" w:hAnsi="Times New Roman" w:cs="Times New Roman"/>
                <w:sz w:val="28"/>
                <w:szCs w:val="28"/>
              </w:rPr>
              <w:t>домедична</w:t>
            </w:r>
            <w:proofErr w:type="spellEnd"/>
            <w:r>
              <w:rPr>
                <w:rFonts w:ascii="Times New Roman" w:hAnsi="Times New Roman" w:cs="Times New Roman"/>
                <w:sz w:val="28"/>
                <w:szCs w:val="28"/>
              </w:rPr>
              <w:t xml:space="preserve"> допомога, психологічна підтримка, інформаційна грамотність, як чинити в надзвичайній ситуації, основи володіння зброєю), військовий вишкіл на постійній основі (збірка/розбирання автомата, зарядка/розрядка магазина, </w:t>
            </w:r>
            <w:proofErr w:type="spellStart"/>
            <w:r>
              <w:rPr>
                <w:rFonts w:ascii="Times New Roman" w:hAnsi="Times New Roman" w:cs="Times New Roman"/>
                <w:sz w:val="28"/>
                <w:szCs w:val="28"/>
              </w:rPr>
              <w:t>стійки</w:t>
            </w:r>
            <w:proofErr w:type="spellEnd"/>
            <w:r>
              <w:rPr>
                <w:rFonts w:ascii="Times New Roman" w:hAnsi="Times New Roman" w:cs="Times New Roman"/>
                <w:sz w:val="28"/>
                <w:szCs w:val="28"/>
              </w:rPr>
              <w:t xml:space="preserve"> при стрільбі (стоячи, сидячи, лежачи), вкладка, переміщення в </w:t>
            </w:r>
            <w:proofErr w:type="spellStart"/>
            <w:r>
              <w:rPr>
                <w:rFonts w:ascii="Times New Roman" w:hAnsi="Times New Roman" w:cs="Times New Roman"/>
                <w:sz w:val="28"/>
                <w:szCs w:val="28"/>
              </w:rPr>
              <w:t>стійці</w:t>
            </w:r>
            <w:proofErr w:type="spellEnd"/>
            <w:r>
              <w:rPr>
                <w:rFonts w:ascii="Times New Roman" w:hAnsi="Times New Roman" w:cs="Times New Roman"/>
                <w:sz w:val="28"/>
                <w:szCs w:val="28"/>
              </w:rPr>
              <w:t xml:space="preserve"> зі зброєю, робота з укриттям (переміщення, робота з укриття зі зброєю), заняття «Підлітки в умовах війни» (інформаційна безпека, інтелектуальні та творчі вправи, зниження тривожності, національно-патріотичне виховання).</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оцінки потреб осіб/сімей, які належать до вразливих груп населення та/або перебувають у складних життєвих обставинах, у соціальних послугах та забезпечення надання комплексу інтегрованих соціальних послуг на основі адресного підходу</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3"/>
              <w:jc w:val="both"/>
              <w:rPr>
                <w:rFonts w:ascii="Times New Roman" w:hAnsi="Times New Roman" w:cs="Times New Roman"/>
                <w:sz w:val="28"/>
                <w:szCs w:val="28"/>
              </w:rPr>
            </w:pPr>
            <w:r>
              <w:rPr>
                <w:rFonts w:ascii="Times New Roman" w:hAnsi="Times New Roman" w:cs="Times New Roman"/>
                <w:sz w:val="28"/>
                <w:szCs w:val="28"/>
              </w:rPr>
              <w:t>Соціальна робота з сім’ями, дітьми та молоддю, які опинились у складних життєвих обставинах, працівниками управлінням соціальних служб для сім’ї, дітей та молоді здійснюється через їх раннє виявлення, оцінку потреб дітей та їх сімей, облік та соціальний супровід. Станом на 01.07.2022 року на обліку перебуває 244 сім’ї (в них - 578 дітей), які опинилися в складних життєвих обставинах.</w:t>
            </w:r>
          </w:p>
          <w:p w:rsidR="008D3D78" w:rsidRDefault="00A333BF">
            <w:pPr>
              <w:widowControl w:val="0"/>
              <w:ind w:firstLine="463"/>
              <w:jc w:val="both"/>
              <w:rPr>
                <w:rFonts w:ascii="Times New Roman" w:hAnsi="Times New Roman" w:cs="Times New Roman"/>
                <w:sz w:val="28"/>
                <w:szCs w:val="28"/>
              </w:rPr>
            </w:pPr>
            <w:r>
              <w:rPr>
                <w:rFonts w:ascii="Times New Roman" w:hAnsi="Times New Roman" w:cs="Times New Roman"/>
                <w:sz w:val="28"/>
                <w:szCs w:val="28"/>
              </w:rPr>
              <w:t>Протягом I півріччя 2022 року соціальною роботою охоплено 4876 сімей, що потребують особливої соціальної підтримки, в яких виховується 9752 дітей. Здійснено 259 оцінок потреб дітей та їх сімей. Під соціальним супроводом перебувало 7 сімей/осіб, в яких виховується 19 дітей. У межах соціальної роботи надавалися базові соціальні послуги, а саме: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соціальної профілактики, натуральної допомоги та інформування.</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Співпраця з громадськими організаціями, благодійними фондами, представниками бізнесу для надання своєчасної та професійної допомоги сім’ям, що опинилися в складних життєвих обставинах, яка спрямована на швидкий вихід із кризи та подолання складних життєвих обставин</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Налагоджено взаємодію та партнерство з благодійними фондами, об’єднаннями громадян та представниками соціально відповідального бізнесу з метою надання комплексних соціальних послуг та надання своєчасної та професійної допомоги сім’ям, що опинилися в складних життєвих обставинах.</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 xml:space="preserve">У межах благодійної акції з нагоди </w:t>
            </w:r>
            <w:proofErr w:type="spellStart"/>
            <w:r>
              <w:rPr>
                <w:rFonts w:ascii="Times New Roman" w:hAnsi="Times New Roman" w:cs="Times New Roman"/>
                <w:sz w:val="28"/>
                <w:szCs w:val="28"/>
              </w:rPr>
              <w:t>новорічно</w:t>
            </w:r>
            <w:proofErr w:type="spellEnd"/>
            <w:r>
              <w:rPr>
                <w:rFonts w:ascii="Times New Roman" w:hAnsi="Times New Roman" w:cs="Times New Roman"/>
                <w:sz w:val="28"/>
                <w:szCs w:val="28"/>
              </w:rPr>
              <w:t>-різдвяних свят «Чужих дітей не буває» у партнерстві з громадською організацією «Ми плюс» святковою програмою та подарунками (коробки з солодощами, засобами гігієни, канцелярією, іграшками тощо) охоплено 400 дітей, які потребують особливої соціальної підтримки.</w:t>
            </w:r>
          </w:p>
          <w:p w:rsidR="008D3D78" w:rsidRDefault="008D3D78">
            <w:pPr>
              <w:pStyle w:val="ac"/>
              <w:widowControl w:val="0"/>
              <w:shd w:val="clear" w:color="auto" w:fill="FFFFFF"/>
              <w:spacing w:after="240"/>
              <w:jc w:val="both"/>
              <w:rPr>
                <w:sz w:val="28"/>
                <w:szCs w:val="28"/>
                <w:lang w:val="uk-UA" w:eastAsia="uk-UA"/>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соціальної роботи з сім’ями, які виховують дітей з інвалідністю, сприяння діяльності та реалізації заходів громадських організацій</w:t>
            </w:r>
          </w:p>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та об’єднань, вихованцями, яких є діти та молодь з інвалідністю</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постійно здійснювалась соціальна робота з сім’ями, які виховують дітей з інвалідністю та особами з інвалідністю (190 сімей, в яких виховується 198 дітей з інвалідністю).</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 В умовах воєнного стану започатковано проєкт екстреного реагування на потреби внутрішньо переміщених дітей з інвалідністю, дітей з особливими освітніми потребами та їхніх сімей, які постраждали від збройного конфлікту в Україні. Проєкт функціонує в межах «СПІЛЬНО» – програми реагування на війну Дитячого фонду ООН (ЮНІСЕФ), покликаної об’єднати зусилля з урядом, місцевими органами влади, громадським сектором та бізнес-партнерами, для надання </w:t>
            </w:r>
            <w:proofErr w:type="spellStart"/>
            <w:r>
              <w:rPr>
                <w:rFonts w:ascii="Times New Roman" w:hAnsi="Times New Roman" w:cs="Times New Roman"/>
                <w:sz w:val="28"/>
                <w:szCs w:val="28"/>
              </w:rPr>
              <w:t>мультисекторальної</w:t>
            </w:r>
            <w:proofErr w:type="spellEnd"/>
            <w:r>
              <w:rPr>
                <w:rFonts w:ascii="Times New Roman" w:hAnsi="Times New Roman" w:cs="Times New Roman"/>
                <w:sz w:val="28"/>
                <w:szCs w:val="28"/>
              </w:rPr>
              <w:t xml:space="preserve"> допомоги сім’ям із дітьми. Задача проєкту – виявити дітей з інвалідністю та труднощами розвитку, які були змушені переїхати з рідних міст та потребують допомоги.</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Спільно з громадською організацією «Медицина в дії» надано допомогу харчовими наборами 63 сім’ям членів громадських організацій для дітей та молоді з інвалідністю, а саме «Ресурсний центр «Кольорова </w:t>
            </w:r>
            <w:proofErr w:type="spellStart"/>
            <w:r>
              <w:rPr>
                <w:rFonts w:ascii="Times New Roman" w:hAnsi="Times New Roman" w:cs="Times New Roman"/>
                <w:sz w:val="28"/>
                <w:szCs w:val="28"/>
              </w:rPr>
              <w:t>капустинка</w:t>
            </w:r>
            <w:proofErr w:type="spellEnd"/>
            <w:r>
              <w:rPr>
                <w:rFonts w:ascii="Times New Roman" w:hAnsi="Times New Roman" w:cs="Times New Roman"/>
                <w:sz w:val="28"/>
                <w:szCs w:val="28"/>
              </w:rPr>
              <w:t>» та «Джерело життя».</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У межах благодійної акції «Дари для України» 250 родин в яких виховуються діти та молодь з інвалідністю отримали допомогу харчовими продуктами, засобами гігієни, дитячим харчуванням, яку надали благодійники з Республіки Польща.</w:t>
            </w:r>
          </w:p>
          <w:p w:rsidR="008D3D78" w:rsidRDefault="008D3D78">
            <w:pPr>
              <w:widowControl w:val="0"/>
              <w:ind w:firstLine="457"/>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Надання соціальної та/або психологічної підтримки учасникам антитерористичної операції та внутрішньо переміщеним особам</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Управлінням соціальних служб для сім’ї, дітей та молоді проводилась широка інформаційно-роз’яснювальна робота серед учасників АТО та членів їх сімей щодо матеріальної, соціальної, юридичної, психологічної підтримки. Упродовж звітного періоду роботою охоплено 48 сімей. Організовано </w:t>
            </w:r>
            <w:proofErr w:type="spellStart"/>
            <w:r>
              <w:rPr>
                <w:rFonts w:ascii="Times New Roman" w:hAnsi="Times New Roman" w:cs="Times New Roman"/>
                <w:sz w:val="28"/>
                <w:szCs w:val="28"/>
              </w:rPr>
              <w:t>екоекскурсію</w:t>
            </w:r>
            <w:proofErr w:type="spellEnd"/>
            <w:r>
              <w:rPr>
                <w:rFonts w:ascii="Times New Roman" w:hAnsi="Times New Roman" w:cs="Times New Roman"/>
                <w:sz w:val="28"/>
                <w:szCs w:val="28"/>
              </w:rPr>
              <w:t xml:space="preserve"> «Зимова казка» для дітей з сімей загиблих учасників АТО у Лісівничий молодіжний центр </w:t>
            </w:r>
            <w:proofErr w:type="spellStart"/>
            <w:r>
              <w:rPr>
                <w:rFonts w:ascii="Times New Roman" w:hAnsi="Times New Roman" w:cs="Times New Roman"/>
                <w:sz w:val="28"/>
                <w:szCs w:val="28"/>
              </w:rPr>
              <w:t>Воротнівського</w:t>
            </w:r>
            <w:proofErr w:type="spellEnd"/>
            <w:r>
              <w:rPr>
                <w:rFonts w:ascii="Times New Roman" w:hAnsi="Times New Roman" w:cs="Times New Roman"/>
                <w:sz w:val="28"/>
                <w:szCs w:val="28"/>
              </w:rPr>
              <w:t xml:space="preserve"> лісництва.</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З початком введення воєнного стану у нашій державі, на базі управління соціальних служб для дітей, сім’ї та молоді запрацював Штаб психологічної допомоги. Провідні психологи громади об’єдналися задля того, щоб допомагати тим людям, яким у нинішніх умовах дуже важко та які потребують консультацій, порад психолога й просто доброго слова. Працює цілодобова безоплатна телефонна лінія підтримки 0 800 400 332.</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Для зниження стресових ситуацій дітей та надання їм фахової допомоги при управлінні соціальних служб для сім’ї, дітей та молоді за підтримки Благодійного фонду «Ігоря Палиці «Тільки разом» та департаменту освіти працює Інтерактивна дитяча кімната, де діти мають можливість перебувати під наглядом вихователів в час, коли батьки відвідують Центр взаємопідтримки внутрішньо переміщених осіб чи перебувають на консультації у психолога.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Соціальна та психологічна адаптації дітей-сиріт і дітей, позбавлених батьківського піклування, осіб з їх числа з метою підготовки до самостійного життя</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проводилась соціальна робота з 72 опікунськими сім’ями, в яких виховується 84 дітей - сиріт та дітей, позбавлених батьківського піклування. Основні питання таких родин – це адаптаційний період, дозвілля дитини, особливості підліткового віку, «конфлікт поколінь».</w:t>
            </w:r>
          </w:p>
          <w:p w:rsidR="008D3D78" w:rsidRDefault="008D3D78">
            <w:pPr>
              <w:widowControl w:val="0"/>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Соціальне супроводження прийомних сімей та дитячих будинків сімейного типу</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Упродовж звітного періоду здійснювалося соціальне супроводження 3 дитячих будинків сімейного типу та 7 прийомних сімей, у яких виховується 25 дітей-сиріт та дітей, позбавлених батьківського піклування. Реалізовано соціальний проєкт «Різдвяні зустрічі» з вихованцями прийомних сімей та дитячого будинку сімейного типу, боулінг турнір між сім’ями.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11.</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функціонування «Центру медіації та корекції сімейних взаємовідносин» та консультативного пункту «Школа сімейного життя» (організація роботи служби інформаційно-консультативної підтримки, забезпечення консультування із практичної та сімейної психології)</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До 24 лютого 2022 року на базі «Центру медіації та корекції сімейних взаємовідносин» розпочала свою роботу «Школа сімейного життя» (було проведено 5 занять та ряд індивідуальних консультацій), навчання у якій, було спрямовано на правильну постановку комунікації в майбутньому подружньому житті.  Учасники вчилися правильно розмовляти про кожну сферу свого сімейного життя, приймати правильні рішення, ставити спільні сімейні цілі та досягати їх. Однак, із початку вторгнення російської федерації на територію України на базі «Центру медіації та корекції сімейних взаємовідносин» створено «Центр взаємопідтримки внутрішньо переміщеним особам».</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Надання спеціалізованих послуг особам, які постраждали внаслідок вчинення домашнього та/або насильства за ознакою статі та 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та «кризової кімнати»</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В межах підписаного Меморандуму про співпрацю між Луцькою міською радою та Фондом ООН у галузі народонаселення при управлінні соціальних служб для сім’ї, дітей та молоді діє спеціалізоване формування Денний центр соціально-психологічної допомоги особам постраждалим від домашнього насильства та/або насильства за ознакою статі. За звітний період в Центрі надано послуги 229 особам. При Денному центрі відкрито Кризову кімнату для осіб, які постраждали від домашнього насильства та насильства за ознакою статі. У 2022 році в Кризовій кімнаті проживало 3 сім’ї (в них 4 дитини) та 1 особа.</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З 20 квітня 2022 року у Луцьку запрацювали дві мобільні бригади соціально-психологічної допомоги особам, які постраждали від домашнього насильства. Вони одночасно роз’їжджаються в різні місця дислокації внутрішньо переміщених осіб, щоб надати інформаційну, соціальну, психологічну та юридичну підтримку. Також вони підсилюють роботу поліції, виїжджаючи на спільні виклики, коли присутнє домашнє насильство в сім’ї. Охоплено роботою – 131 сім’я.</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13.</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sz w:val="28"/>
                <w:szCs w:val="28"/>
              </w:rPr>
            </w:pPr>
            <w:r>
              <w:rPr>
                <w:rFonts w:ascii="Times New Roman" w:hAnsi="Times New Roman" w:cs="Times New Roman"/>
                <w:sz w:val="28"/>
                <w:szCs w:val="28"/>
              </w:rPr>
              <w:t>Розвиток сімейних форм виховання дітей-сиріт, дітей, позбавлених</w:t>
            </w:r>
            <w:r>
              <w:rPr>
                <w:rFonts w:ascii="Times New Roman" w:hAnsi="Times New Roman" w:cs="Times New Roman"/>
                <w:bCs/>
                <w:sz w:val="28"/>
                <w:szCs w:val="28"/>
              </w:rPr>
              <w:t xml:space="preserve"> батьківського піклування (усиновлення, опіка та піклування, створення прийомних сімей, </w:t>
            </w:r>
            <w:r>
              <w:rPr>
                <w:rFonts w:ascii="Times New Roman" w:hAnsi="Times New Roman" w:cs="Times New Roman"/>
                <w:sz w:val="28"/>
                <w:szCs w:val="28"/>
              </w:rPr>
              <w:t>дитячі будинки сімейного типу, пошук потенційних кандидатів в усиновителі, опікуни/піклувальники, прийомні батьки, батьки-вихователі)</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На обліку служби у справах дітей, на кінець звітного періоду перебувало: 194 дітей-сиріт, дітей, позбавлених батьківського піклування, 133 сім'ї опікунів/піклувальників, 7 прийомних сімей, 3 дитячих будинки сімейного типу. Протягом І півріччя 2022 року було обстежено умови проживання 85 дітей-сиріт та дітей, позбавлених батьківського піклування, 36 усиновлених дітей.</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Згідно рішень виконавчого комітету створено 2 дитячих будинки сімейного типу, в які влаштовано 11 дітей-сиріт і дітей, позбавлених батьківського піклування.</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14.</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Зменшення кількості дітей - сиріт та дітей, позбавлених батьківського піклування, які виховуються в інституційних закладах (вживати всі можливі заходи щодо влаштування дітей-сиріт та дітей, позбавлених батьківського піклування, до сімейних форм виховання)</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У І півріччі 2022 року 27 дітям надано статус дитини-сироти, дитини, позбавленої батьківського піклування, з них: 16 влаштовано під опіку/піклування, 6 - у дитячий будинок сімейного типу, 2 - у державний заклад, 3- у сім'ї родичів. 3 дитини залишені матерями в закладі охорони здоров'я (КП «Волинське обласне територіальне медичне об'єднання захисту материнства та дитинства» Волинської обласної ради), про що складено відповідні акти, а дітей тимчасово влаштовано в сім'ї громадян України з подальшим усиновленням.</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15.</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Допомога у вирішенні соціально-побутових проблем дітям - сиротам, дітям, позбавленим батьківського піклування, і дітям, які перебувають у складних життєвих обставинах та запобігання соціальному сирітству</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Надано матеріальну допомогу 19 дітям, які перебувають у складних життєвих обставинах, на суму 12 300,0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16.</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Здійснення інформаційної та пропагандистської діяльності, спрямованої на популяризацію сімейних форм виховання дітей-сиріт та дітей, позбавлених батьківського піклування</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постійно проводилась роз'яснювальна робота серед мешканців територіальної громади щодо популяризації сімейних форм виховання. Інформація про усиновлення, опіку/піклування, прийомні сім'ї, сім'ї патронатних вихователів, дитячі будинки сімейного типу, тимчасове влаштування дітей висвітлюється на сайті міської ради, сторінці служби у справах дітей у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w:t>
            </w:r>
          </w:p>
          <w:p w:rsidR="008D3D78" w:rsidRDefault="008D3D78">
            <w:pPr>
              <w:widowControl w:val="0"/>
              <w:ind w:firstLine="599"/>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17.</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Надання комплексної соціальної, психологічної, педагогічної та інших видів допомоги, дітям, які перебувають в складних життєвих обставинах</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 xml:space="preserve">Станом на 30.06.2022 на обліку у службі у справах дітей 125 дітей, які перебувають у складних життєвих обставинах,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за категоріями:</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діти, які самовільно залишають місце навчання та проживання - 22;</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діти, які виховуються в сім’ях, у яких батьки або особи, що їх заміняють, ухиляються від виконання батьківських обов'язків - 101;</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діти, щодо яких скоєно насилля - 2.</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Системний та повний облік дітей даної категорії забезпечується роботою ЄІАС «Діти».</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 xml:space="preserve">У першому півріччі 2022 року проведено: 11 рейдів вулицями громади, в ході яких виявлено 13 дітей, які влаштовано у притулок для дітей служби у справах дітей Волинської ОДА, здійснено 80 виховних та </w:t>
            </w:r>
            <w:proofErr w:type="spellStart"/>
            <w:r>
              <w:rPr>
                <w:rFonts w:ascii="Times New Roman" w:hAnsi="Times New Roman" w:cs="Times New Roman"/>
                <w:sz w:val="28"/>
                <w:szCs w:val="28"/>
              </w:rPr>
              <w:t>попереджувально</w:t>
            </w:r>
            <w:proofErr w:type="spellEnd"/>
            <w:r>
              <w:rPr>
                <w:rFonts w:ascii="Times New Roman" w:hAnsi="Times New Roman" w:cs="Times New Roman"/>
                <w:sz w:val="28"/>
                <w:szCs w:val="28"/>
              </w:rPr>
              <w:t>-виховних заходів, 115 індивідуальних профілактичних бесід, 128 індивідуальних консультацій. Обстежено умови проживання 145 дітей, які проживають у сім'ях, що перебувають у складних життєвих обставинах.</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18.</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Сприяння та участь у створенні умов для фізичного, психічного, соціального і духовного розвитку дітей, забезпечення їх правового та соціального захисту</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 xml:space="preserve">У І півріччі підготовлено та передано до суду 2 позовні заяви з метою захисту прав та інтересів дітей. У звітний період було </w:t>
            </w:r>
            <w:proofErr w:type="spellStart"/>
            <w:r>
              <w:rPr>
                <w:rFonts w:ascii="Times New Roman" w:hAnsi="Times New Roman" w:cs="Times New Roman"/>
                <w:sz w:val="28"/>
                <w:szCs w:val="28"/>
              </w:rPr>
              <w:t>позбавлено</w:t>
            </w:r>
            <w:proofErr w:type="spellEnd"/>
            <w:r>
              <w:rPr>
                <w:rFonts w:ascii="Times New Roman" w:hAnsi="Times New Roman" w:cs="Times New Roman"/>
                <w:sz w:val="28"/>
                <w:szCs w:val="28"/>
              </w:rPr>
              <w:t xml:space="preserve"> батьківських прав 8 батьків щодо 10 дітей, які перебували на обліку в службі у справах дітей, як такі, що залишились без батьківського піклування.</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Представлено інтереси 33 дітей у суді, з них:</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під час розгляду кримінальних справ – 12;</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під час розгляду цивільних справ – 21.</w:t>
            </w:r>
          </w:p>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Направлено матеріали до Луцького РУП ГУНП у Волинській області для оформлення протоколів за ст. 184 КУпАП (ухилення батьків від виконання своїх обов`язків щодо виховання та утримання дітей) – 5.</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19.</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Захист житлових прав дітей-сиріт, дітей, позбавлених батьківського піклування, проведення ремонтних робіт у житлі, яке належить даній категорії дітей</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В І півріччі 2022 року ремонтні роботи у житлі, яке на праві власності належить дітям-сиротам та дітям, позбавленим батьківського піклування, не проводились.</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За кошти субвенції з державного бюджету 2021 року трьом особам з - поміж дітей-сиріт та дітей, позбавлених батьківського піклування, придбано власне житло.</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1 особу з - поміж дітей, позбавлених батьківського піклування, заселено в однокімнатну квартиру соціального призначення.</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У випадку наявності житла у дитини-сироти, дитини, позбавленої батьківського піклування, встановлюється опіка над майном, у разі його відсутності – закріплюється право користування. Піклувальникам рекомендовано ставити дітей на квартирний облік (у разі відсутності житла) після досягнення ними 16 річного віку.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20.</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Проведення святкових заходів із врученням продуктових наборів дітям, які перебувають у складних життєвих обставинах</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З нагоди Дня захисту дітей спільно з Українським фондом «Благополуччя дітей» проведено акцію з врученням продуктових наборів та засобів особистої гігієни для 20 сімей, які мають на вихованні 90 дітей.</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Службою у справах дітей ведеться облік переміщених під час війни дітей-сиріт та дітей, позбавлених батьківського піклування, (виїзд за кордон, місце перебування за кордоном, постановка на консульський облік, повернення в Україну).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При управлінні соціальних служб для сім’ї, дітей та молоді створено «Центр взаємопідтримки внутрішньо переміщених осіб». Центр згідно з визначеними потребами, надає допомогу (харчові продукти, дитяче харчування, одяг, взуття, засоби індивідуальної гігієни, підгузки) сім’ям з дітьми, які поселились у Луцькій міській територіальній громаді, зареєструвались в департаменті соціальної політики, як внутрішньо переміщені особи та отримали довідку для отримання допомоги. За час діяльності центру допомогу отримали понад 9 500 внутрішньо переміщених осіб.</w:t>
            </w:r>
          </w:p>
          <w:p w:rsidR="008D3D78" w:rsidRDefault="00A333BF">
            <w:pPr>
              <w:widowControl w:val="0"/>
              <w:ind w:firstLine="457"/>
              <w:jc w:val="both"/>
              <w:rPr>
                <w:rFonts w:ascii="Times New Roman" w:hAnsi="Times New Roman"/>
                <w:sz w:val="28"/>
                <w:szCs w:val="28"/>
              </w:rPr>
            </w:pPr>
            <w:r>
              <w:rPr>
                <w:rFonts w:ascii="Times New Roman" w:hAnsi="Times New Roman" w:cs="Times New Roman"/>
                <w:sz w:val="28"/>
                <w:szCs w:val="28"/>
              </w:rPr>
              <w:t xml:space="preserve">При Центрі створено дитячу кімнату, яка </w:t>
            </w:r>
            <w:r>
              <w:rPr>
                <w:rFonts w:ascii="Times New Roman" w:hAnsi="Times New Roman" w:cs="Times New Roman"/>
                <w:sz w:val="28"/>
                <w:szCs w:val="28"/>
                <w:shd w:val="clear" w:color="auto" w:fill="FFFFFF"/>
              </w:rPr>
              <w:t xml:space="preserve">насичена різними </w:t>
            </w:r>
            <w:proofErr w:type="spellStart"/>
            <w:r>
              <w:rPr>
                <w:rFonts w:ascii="Times New Roman" w:hAnsi="Times New Roman" w:cs="Times New Roman"/>
                <w:sz w:val="28"/>
                <w:szCs w:val="28"/>
                <w:shd w:val="clear" w:color="auto" w:fill="FFFFFF"/>
              </w:rPr>
              <w:t>цікавинками</w:t>
            </w:r>
            <w:proofErr w:type="spellEnd"/>
            <w:r>
              <w:rPr>
                <w:rFonts w:ascii="Times New Roman" w:hAnsi="Times New Roman" w:cs="Times New Roman"/>
                <w:sz w:val="28"/>
                <w:szCs w:val="28"/>
                <w:shd w:val="clear" w:color="auto" w:fill="FFFFFF"/>
              </w:rPr>
              <w:t>, в тому числі інтерактивними іграми для дітей різного віку. З</w:t>
            </w:r>
            <w:r>
              <w:rPr>
                <w:rFonts w:ascii="Times New Roman" w:hAnsi="Times New Roman" w:cs="Times New Roman"/>
                <w:sz w:val="28"/>
                <w:szCs w:val="28"/>
              </w:rPr>
              <w:t xml:space="preserve"> дітьми займалися</w:t>
            </w:r>
            <w:r>
              <w:rPr>
                <w:rFonts w:ascii="Times New Roman" w:hAnsi="Times New Roman" w:cs="Times New Roman"/>
                <w:sz w:val="28"/>
                <w:szCs w:val="28"/>
                <w:shd w:val="clear" w:color="auto" w:fill="FFFFFF"/>
              </w:rPr>
              <w:t xml:space="preserve"> вихователі луцьких дитячих садочків та психологи, проводились заняття для підлітків з ІТ-технологій та веселої математики, діти займалися </w:t>
            </w:r>
            <w:proofErr w:type="spellStart"/>
            <w:r>
              <w:rPr>
                <w:rFonts w:ascii="Times New Roman" w:hAnsi="Times New Roman" w:cs="Times New Roman"/>
                <w:sz w:val="28"/>
                <w:szCs w:val="28"/>
                <w:shd w:val="clear" w:color="auto" w:fill="FFFFFF"/>
              </w:rPr>
              <w:t>мульт</w:t>
            </w:r>
            <w:proofErr w:type="spellEnd"/>
            <w:r>
              <w:rPr>
                <w:rFonts w:ascii="Times New Roman" w:hAnsi="Times New Roman" w:cs="Times New Roman"/>
                <w:sz w:val="28"/>
                <w:szCs w:val="28"/>
                <w:shd w:val="clear" w:color="auto" w:fill="FFFFFF"/>
              </w:rPr>
              <w:t xml:space="preserve">-терапією, пісковою терапією, </w:t>
            </w:r>
            <w:proofErr w:type="spellStart"/>
            <w:r>
              <w:rPr>
                <w:rFonts w:ascii="Times New Roman" w:hAnsi="Times New Roman" w:cs="Times New Roman"/>
                <w:sz w:val="28"/>
                <w:szCs w:val="28"/>
                <w:shd w:val="clear" w:color="auto" w:fill="FFFFFF"/>
              </w:rPr>
              <w:t>арттерапією</w:t>
            </w:r>
            <w:proofErr w:type="spellEnd"/>
            <w:r>
              <w:rPr>
                <w:rFonts w:ascii="Times New Roman" w:hAnsi="Times New Roman" w:cs="Times New Roman"/>
                <w:sz w:val="28"/>
                <w:szCs w:val="28"/>
                <w:shd w:val="clear" w:color="auto" w:fill="FFFFFF"/>
              </w:rPr>
              <w:t xml:space="preserve"> тощо. Всього протягом звітного періоду дитячу кімнату відвідали </w:t>
            </w:r>
            <w:r>
              <w:rPr>
                <w:rFonts w:ascii="Times New Roman" w:hAnsi="Times New Roman" w:cs="Times New Roman"/>
                <w:sz w:val="28"/>
                <w:szCs w:val="28"/>
              </w:rPr>
              <w:t>1200</w:t>
            </w:r>
            <w:r>
              <w:rPr>
                <w:rFonts w:ascii="Times New Roman" w:hAnsi="Times New Roman" w:cs="Times New Roman"/>
                <w:sz w:val="28"/>
                <w:szCs w:val="28"/>
                <w:shd w:val="clear" w:color="auto" w:fill="FFFFFF"/>
              </w:rPr>
              <w:t xml:space="preserve"> дітей.</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У межах діяльності Центру також налагоджена співпраця з громадськими організаціями, благодійними фондами (українськими та міжнародними), представниками соціально відповідального бізнесу, волонтерами для надання своєчасної та професійної допомоги сім’ям з дітьми в умовах воєнного стану. Зокрема, до центру постійно надходить допомога від таких організацій: ГО «</w:t>
            </w:r>
            <w:proofErr w:type="spellStart"/>
            <w:r>
              <w:rPr>
                <w:rFonts w:ascii="Times New Roman" w:hAnsi="Times New Roman" w:cs="Times New Roman"/>
                <w:sz w:val="28"/>
                <w:szCs w:val="28"/>
              </w:rPr>
              <w:t>Medicine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action</w:t>
            </w:r>
            <w:proofErr w:type="spellEnd"/>
            <w:r>
              <w:rPr>
                <w:rFonts w:ascii="Times New Roman" w:hAnsi="Times New Roman" w:cs="Times New Roman"/>
                <w:sz w:val="28"/>
                <w:szCs w:val="28"/>
              </w:rPr>
              <w:t>» (Медицина в дії), ВОБФ «Дитяча місія. України», UNICEF (ЮНІСЕФ), БФ «Фонд Ігоря Палиці «Тільки разом».</w:t>
            </w:r>
          </w:p>
          <w:p w:rsidR="008D3D78" w:rsidRDefault="00A333BF">
            <w:pPr>
              <w:widowControl w:val="0"/>
              <w:ind w:firstLine="457"/>
              <w:jc w:val="both"/>
            </w:pPr>
            <w:r>
              <w:rPr>
                <w:rFonts w:ascii="Times New Roman" w:hAnsi="Times New Roman" w:cs="Times New Roman"/>
                <w:sz w:val="28"/>
                <w:szCs w:val="28"/>
              </w:rPr>
              <w:t xml:space="preserve">Розгорнуто роботу психологічного штабу з надання екстреної та кваліфікованої психологічної допомоги населенню, всім, кому вона необхідна. Провідні психологи Луцька надавали консультації цілодобово. Зокрема, як зупинити паніку, вгамувати емоції, зуміти сконцентруватися та самоорганізуватися </w:t>
            </w:r>
            <w:r>
              <w:rPr>
                <w:rFonts w:ascii="Times New Roman" w:hAnsi="Times New Roman" w:cs="Times New Roman"/>
                <w:sz w:val="28"/>
                <w:szCs w:val="28"/>
                <w:shd w:val="clear" w:color="auto" w:fill="FFFFFF"/>
              </w:rPr>
              <w:t>(цілодобово працює телефонна лінія</w:t>
            </w:r>
            <w:r>
              <w:rPr>
                <w:rStyle w:val="a5"/>
                <w:rFonts w:ascii="Times New Roman" w:hAnsi="Times New Roman"/>
                <w:bCs/>
                <w:sz w:val="28"/>
                <w:szCs w:val="28"/>
                <w:shd w:val="clear" w:color="auto" w:fill="FFFFFF"/>
              </w:rPr>
              <w:t> «</w:t>
            </w:r>
            <w:r>
              <w:rPr>
                <w:rStyle w:val="a5"/>
                <w:rFonts w:ascii="Times New Roman" w:hAnsi="Times New Roman"/>
                <w:b w:val="0"/>
                <w:bCs/>
                <w:sz w:val="28"/>
                <w:szCs w:val="28"/>
                <w:shd w:val="clear" w:color="auto" w:fill="FFFFFF"/>
              </w:rPr>
              <w:t>Психологічна підтримка. Луцьк»</w:t>
            </w:r>
            <w:r>
              <w:rPr>
                <w:rFonts w:ascii="Times New Roman" w:hAnsi="Times New Roman" w:cs="Times New Roman"/>
                <w:b/>
                <w:sz w:val="28"/>
                <w:szCs w:val="28"/>
                <w:shd w:val="clear" w:color="auto" w:fill="FFFFFF"/>
              </w:rPr>
              <w:t> </w:t>
            </w:r>
            <w:r>
              <w:rPr>
                <w:rStyle w:val="a5"/>
                <w:rFonts w:ascii="Times New Roman" w:hAnsi="Times New Roman"/>
                <w:b w:val="0"/>
                <w:bCs/>
                <w:sz w:val="28"/>
                <w:szCs w:val="28"/>
                <w:shd w:val="clear" w:color="auto" w:fill="FFFFFF"/>
              </w:rPr>
              <w:t> 0 800 400 332</w:t>
            </w:r>
            <w:r>
              <w:rPr>
                <w:rFonts w:ascii="Times New Roman" w:hAnsi="Times New Roman" w:cs="Times New Roman"/>
                <w:b/>
                <w:sz w:val="28"/>
                <w:szCs w:val="28"/>
              </w:rPr>
              <w:t>).</w:t>
            </w:r>
            <w:r>
              <w:rPr>
                <w:rFonts w:ascii="Times New Roman" w:hAnsi="Times New Roman" w:cs="Times New Roman"/>
                <w:sz w:val="28"/>
                <w:szCs w:val="28"/>
              </w:rPr>
              <w:t xml:space="preserve"> Пункти психологічного штабу розташовано на території міста (вул. Кравчука, 14, </w:t>
            </w:r>
            <w:proofErr w:type="spellStart"/>
            <w:r>
              <w:rPr>
                <w:rFonts w:ascii="Times New Roman" w:hAnsi="Times New Roman" w:cs="Times New Roman"/>
                <w:sz w:val="28"/>
                <w:szCs w:val="28"/>
              </w:rPr>
              <w:t>Черняховського</w:t>
            </w:r>
            <w:proofErr w:type="spellEnd"/>
            <w:r>
              <w:rPr>
                <w:rFonts w:ascii="Times New Roman" w:hAnsi="Times New Roman" w:cs="Times New Roman"/>
                <w:sz w:val="28"/>
                <w:szCs w:val="28"/>
              </w:rPr>
              <w:t>, 8, Богдана Хмельницького, 4, Кравчука, 30, Щусева,10 тощо). Протягом звітного періоду за психологічною допомогою звернулося понад 2,0 тис. осіб.</w:t>
            </w:r>
          </w:p>
        </w:tc>
      </w:tr>
    </w:tbl>
    <w:p w:rsidR="008D3D78" w:rsidRDefault="008D3D78" w:rsidP="00C30D27">
      <w:pPr>
        <w:spacing w:line="360" w:lineRule="auto"/>
        <w:ind w:firstLine="0"/>
        <w:rPr>
          <w:rFonts w:ascii="Times New Roman" w:hAnsi="Times New Roman" w:cs="Times New Roman"/>
          <w:b/>
          <w:bCs/>
        </w:rPr>
      </w:pPr>
    </w:p>
    <w:p w:rsidR="008D3D78" w:rsidRDefault="00A333BF">
      <w:pPr>
        <w:spacing w:line="360" w:lineRule="auto"/>
        <w:jc w:val="center"/>
        <w:rPr>
          <w:sz w:val="28"/>
          <w:szCs w:val="28"/>
        </w:rPr>
      </w:pPr>
      <w:r>
        <w:rPr>
          <w:rFonts w:ascii="Times New Roman" w:hAnsi="Times New Roman" w:cs="Times New Roman"/>
          <w:b/>
          <w:bCs/>
          <w:sz w:val="28"/>
          <w:szCs w:val="28"/>
        </w:rPr>
        <w:t>3.3.6. Культура</w:t>
      </w:r>
    </w:p>
    <w:tbl>
      <w:tblPr>
        <w:tblW w:w="15455" w:type="dxa"/>
        <w:tblInd w:w="108" w:type="dxa"/>
        <w:tblLayout w:type="fixed"/>
        <w:tblLook w:val="0000" w:firstRow="0" w:lastRow="0" w:firstColumn="0" w:lastColumn="0" w:noHBand="0" w:noVBand="0"/>
      </w:tblPr>
      <w:tblGrid>
        <w:gridCol w:w="567"/>
        <w:gridCol w:w="3713"/>
        <w:gridCol w:w="11175"/>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713"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13"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Створення додаткових культурних послуг, розвиток творчих об’єднань та клубних формувань</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4"/>
              <w:jc w:val="both"/>
              <w:rPr>
                <w:rFonts w:ascii="Times New Roman" w:hAnsi="Times New Roman" w:cs="Times New Roman"/>
                <w:sz w:val="28"/>
                <w:szCs w:val="28"/>
              </w:rPr>
            </w:pPr>
            <w:r>
              <w:rPr>
                <w:rFonts w:ascii="Times New Roman" w:hAnsi="Times New Roman" w:cs="Times New Roman"/>
                <w:sz w:val="28"/>
                <w:szCs w:val="28"/>
              </w:rPr>
              <w:t xml:space="preserve">На базі закладів культури громади створено </w:t>
            </w:r>
            <w:proofErr w:type="spellStart"/>
            <w:r>
              <w:rPr>
                <w:rFonts w:ascii="Times New Roman" w:hAnsi="Times New Roman" w:cs="Times New Roman"/>
                <w:sz w:val="28"/>
                <w:szCs w:val="28"/>
              </w:rPr>
              <w:t>артцентри</w:t>
            </w:r>
            <w:proofErr w:type="spellEnd"/>
            <w:r>
              <w:rPr>
                <w:rFonts w:ascii="Times New Roman" w:hAnsi="Times New Roman" w:cs="Times New Roman"/>
                <w:sz w:val="28"/>
                <w:szCs w:val="28"/>
              </w:rPr>
              <w:t xml:space="preserve">, де відбувалися творчі заняття для родин ВПО та мешканців громади, а також психологічні тренінги, спрямовані на покращення психоемоційного стану працівників </w:t>
            </w:r>
            <w:proofErr w:type="spellStart"/>
            <w:r>
              <w:rPr>
                <w:rFonts w:ascii="Times New Roman" w:hAnsi="Times New Roman" w:cs="Times New Roman"/>
                <w:sz w:val="28"/>
                <w:szCs w:val="28"/>
              </w:rPr>
              <w:t>артцентрів</w:t>
            </w:r>
            <w:proofErr w:type="spellEnd"/>
            <w:r>
              <w:rPr>
                <w:rFonts w:ascii="Times New Roman" w:hAnsi="Times New Roman" w:cs="Times New Roman"/>
                <w:sz w:val="28"/>
                <w:szCs w:val="28"/>
              </w:rPr>
              <w:t xml:space="preserve"> та їх відвідувачів.</w:t>
            </w:r>
          </w:p>
          <w:p w:rsidR="008D3D78" w:rsidRDefault="00A333BF">
            <w:pPr>
              <w:widowControl w:val="0"/>
              <w:ind w:firstLine="464"/>
              <w:jc w:val="both"/>
              <w:rPr>
                <w:rFonts w:ascii="Times New Roman" w:hAnsi="Times New Roman" w:cs="Times New Roman"/>
                <w:sz w:val="28"/>
                <w:szCs w:val="28"/>
              </w:rPr>
            </w:pPr>
            <w:r>
              <w:rPr>
                <w:rFonts w:ascii="Times New Roman" w:hAnsi="Times New Roman" w:cs="Times New Roman"/>
                <w:sz w:val="28"/>
                <w:szCs w:val="28"/>
              </w:rPr>
              <w:t>Загальна кількість аматорських творчих колективів та клубних формувань комунального закладу «Палац культури міста Луцька» станом на 30.06.2022 – 28, комунального закладу «Центр культури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-82. Мистецькі колективи брали активну участь у благодійних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заходах, акціях на різних локаціях Луцької територіальної громади, таким чином допомагаючи ЗСУ зібраними коштами.</w:t>
            </w:r>
          </w:p>
          <w:p w:rsidR="008D3D78" w:rsidRDefault="00A333BF">
            <w:pPr>
              <w:widowControl w:val="0"/>
              <w:ind w:firstLine="464"/>
              <w:jc w:val="both"/>
              <w:rPr>
                <w:rFonts w:ascii="Times New Roman" w:hAnsi="Times New Roman" w:cs="Times New Roman"/>
                <w:sz w:val="28"/>
                <w:szCs w:val="28"/>
              </w:rPr>
            </w:pPr>
            <w:r>
              <w:rPr>
                <w:rFonts w:ascii="Times New Roman" w:hAnsi="Times New Roman" w:cs="Times New Roman"/>
                <w:sz w:val="28"/>
                <w:szCs w:val="28"/>
              </w:rPr>
              <w:t>В межах проєкту «Твоє корисне творче літо» у червні проведено понад 150 заходів та збільшено кількість заходів у відкритому просторі клубними та бібліотечними закладами в літній період.</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Упровадження цифрових технологій у роботу закладів культури</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3"/>
              <w:jc w:val="both"/>
              <w:rPr>
                <w:rFonts w:ascii="Times New Roman" w:hAnsi="Times New Roman" w:cs="Times New Roman"/>
                <w:sz w:val="28"/>
                <w:szCs w:val="28"/>
              </w:rPr>
            </w:pPr>
            <w:r>
              <w:rPr>
                <w:rFonts w:ascii="Times New Roman" w:hAnsi="Times New Roman" w:cs="Times New Roman"/>
                <w:sz w:val="28"/>
                <w:szCs w:val="28"/>
              </w:rPr>
              <w:t xml:space="preserve">Бібліотечні фахівці КЗ «Луцька міська централізована бібліотечна система» отримали сертифікати кваліфікованих тренерів з опанування навичок використання сучасних цифрових технологій та навчають цифровій грамотності різні верстви населення. У Луцькій центральній бібліотеці для дорослих відбулися навчання для користувачів за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«Дія. Цифрова освіта».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Реалізація інноваційних, іміджевих мистецьких проєктів</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3"/>
              <w:jc w:val="both"/>
              <w:rPr>
                <w:rFonts w:ascii="Times New Roman" w:hAnsi="Times New Roman" w:cs="Times New Roman"/>
                <w:sz w:val="28"/>
                <w:szCs w:val="28"/>
              </w:rPr>
            </w:pPr>
            <w:r>
              <w:rPr>
                <w:rFonts w:ascii="Times New Roman" w:hAnsi="Times New Roman" w:cs="Times New Roman"/>
                <w:sz w:val="28"/>
                <w:szCs w:val="28"/>
              </w:rPr>
              <w:t xml:space="preserve">Усього проведено понад 2500 культурно-мистецьких заходів, зокрема: цикл </w:t>
            </w:r>
            <w:proofErr w:type="spellStart"/>
            <w:r>
              <w:rPr>
                <w:rFonts w:ascii="Times New Roman" w:hAnsi="Times New Roman" w:cs="Times New Roman"/>
                <w:sz w:val="28"/>
                <w:szCs w:val="28"/>
              </w:rPr>
              <w:t>новорічно</w:t>
            </w:r>
            <w:proofErr w:type="spellEnd"/>
            <w:r>
              <w:rPr>
                <w:rFonts w:ascii="Times New Roman" w:hAnsi="Times New Roman" w:cs="Times New Roman"/>
                <w:sz w:val="28"/>
                <w:szCs w:val="28"/>
              </w:rPr>
              <w:t xml:space="preserve">-різдвяних заходів у закладах культури, фестивалі «З Різдвом Христовим», «Різдвяні </w:t>
            </w:r>
            <w:proofErr w:type="spellStart"/>
            <w:r>
              <w:rPr>
                <w:rFonts w:ascii="Times New Roman" w:hAnsi="Times New Roman" w:cs="Times New Roman"/>
                <w:sz w:val="28"/>
                <w:szCs w:val="28"/>
              </w:rPr>
              <w:t>піснеспіви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етнофестиваль</w:t>
            </w:r>
            <w:proofErr w:type="spellEnd"/>
            <w:r>
              <w:rPr>
                <w:rFonts w:ascii="Times New Roman" w:hAnsi="Times New Roman" w:cs="Times New Roman"/>
                <w:sz w:val="28"/>
                <w:szCs w:val="28"/>
              </w:rPr>
              <w:t xml:space="preserve"> «Різдво у Луцькій родині», святковий захід «різдвяний вечір у </w:t>
            </w:r>
            <w:proofErr w:type="spellStart"/>
            <w:r>
              <w:rPr>
                <w:rFonts w:ascii="Times New Roman" w:hAnsi="Times New Roman" w:cs="Times New Roman"/>
                <w:sz w:val="28"/>
                <w:szCs w:val="28"/>
              </w:rPr>
              <w:t>Скансені</w:t>
            </w:r>
            <w:proofErr w:type="spellEnd"/>
            <w:r>
              <w:rPr>
                <w:rFonts w:ascii="Times New Roman" w:hAnsi="Times New Roman" w:cs="Times New Roman"/>
                <w:sz w:val="28"/>
                <w:szCs w:val="28"/>
              </w:rPr>
              <w:t>». Виготовлено друковану продукцію з інформацією про заходи на літній період в закладах культури. У звітному періоді профінансовано культурно-мистецькі заходів на суму 261,6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Підтримка творчо-обдарованих дітей та молоді, сприяння їх участі у мистецьких конкурсах та фестивалях</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Впродовж січня-червня 2022 року творчо-обдаровані діти брали участь у мистецьких конкурсах та фестивалях, зокрема: міжнародний </w:t>
            </w:r>
            <w:proofErr w:type="spellStart"/>
            <w:r>
              <w:rPr>
                <w:rFonts w:ascii="Times New Roman" w:hAnsi="Times New Roman" w:cs="Times New Roman"/>
                <w:sz w:val="28"/>
                <w:szCs w:val="28"/>
              </w:rPr>
              <w:t>двотуровий</w:t>
            </w:r>
            <w:proofErr w:type="spellEnd"/>
            <w:r>
              <w:rPr>
                <w:rFonts w:ascii="Times New Roman" w:hAnsi="Times New Roman" w:cs="Times New Roman"/>
                <w:sz w:val="28"/>
                <w:szCs w:val="28"/>
              </w:rPr>
              <w:t xml:space="preserve"> багатожанровий фестиваль-конкурс мистецтв «Зимова фантазія», міжнародний конкурс творчості «</w:t>
            </w:r>
            <w:proofErr w:type="spellStart"/>
            <w:r>
              <w:rPr>
                <w:rFonts w:ascii="Times New Roman" w:hAnsi="Times New Roman" w:cs="Times New Roman"/>
                <w:sz w:val="28"/>
                <w:szCs w:val="28"/>
              </w:rPr>
              <w:t>Artfestival</w:t>
            </w:r>
            <w:proofErr w:type="spellEnd"/>
            <w:r>
              <w:rPr>
                <w:rFonts w:ascii="Times New Roman" w:hAnsi="Times New Roman" w:cs="Times New Roman"/>
                <w:sz w:val="28"/>
                <w:szCs w:val="28"/>
              </w:rPr>
              <w:t>», міжнародний конкурс гітаристів «Перлина Дніпра», міжнародний фестиваль-конкурс «</w:t>
            </w:r>
            <w:proofErr w:type="spellStart"/>
            <w:r>
              <w:rPr>
                <w:rFonts w:ascii="Times New Roman" w:hAnsi="Times New Roman" w:cs="Times New Roman"/>
                <w:sz w:val="28"/>
                <w:szCs w:val="28"/>
              </w:rPr>
              <w:t>Festmusic</w:t>
            </w:r>
            <w:proofErr w:type="spellEnd"/>
            <w:r>
              <w:rPr>
                <w:rFonts w:ascii="Times New Roman" w:hAnsi="Times New Roman" w:cs="Times New Roman"/>
                <w:sz w:val="28"/>
                <w:szCs w:val="28"/>
              </w:rPr>
              <w:t xml:space="preserve"> 2022», V міжнародний конкурс піаністів «Молоді віртуози імені К. Черні», міжнародний багатожанровий фестиваль-конкурс «А. </w:t>
            </w:r>
            <w:proofErr w:type="spellStart"/>
            <w:r>
              <w:rPr>
                <w:rFonts w:ascii="Times New Roman" w:hAnsi="Times New Roman" w:cs="Times New Roman"/>
                <w:sz w:val="28"/>
                <w:szCs w:val="28"/>
              </w:rPr>
              <w:t>TavaszCsillagai</w:t>
            </w:r>
            <w:proofErr w:type="spellEnd"/>
            <w:r>
              <w:rPr>
                <w:rFonts w:ascii="Times New Roman" w:hAnsi="Times New Roman" w:cs="Times New Roman"/>
                <w:sz w:val="28"/>
                <w:szCs w:val="28"/>
              </w:rPr>
              <w:t> - </w:t>
            </w:r>
            <w:proofErr w:type="spellStart"/>
            <w:r>
              <w:rPr>
                <w:rFonts w:ascii="Times New Roman" w:hAnsi="Times New Roman" w:cs="Times New Roman"/>
                <w:sz w:val="28"/>
                <w:szCs w:val="28"/>
              </w:rPr>
              <w:t>Starsofspring</w:t>
            </w:r>
            <w:proofErr w:type="spellEnd"/>
            <w:r>
              <w:rPr>
                <w:rFonts w:ascii="Times New Roman" w:hAnsi="Times New Roman" w:cs="Times New Roman"/>
                <w:sz w:val="28"/>
                <w:szCs w:val="28"/>
              </w:rPr>
              <w:t xml:space="preserve"> 2022 тощо.</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Реалізація заходів у рамках Програми Ради Європи «</w:t>
            </w:r>
            <w:proofErr w:type="spellStart"/>
            <w:r>
              <w:rPr>
                <w:rFonts w:ascii="Times New Roman" w:hAnsi="Times New Roman" w:cs="Times New Roman"/>
                <w:sz w:val="28"/>
                <w:szCs w:val="28"/>
              </w:rPr>
              <w:t>Інтеркультурні</w:t>
            </w:r>
            <w:proofErr w:type="spellEnd"/>
            <w:r>
              <w:rPr>
                <w:rFonts w:ascii="Times New Roman" w:hAnsi="Times New Roman" w:cs="Times New Roman"/>
                <w:sz w:val="28"/>
                <w:szCs w:val="28"/>
              </w:rPr>
              <w:t xml:space="preserve"> міста», проєктів транскордонного співробітництва, організація та проведення днів (тижнів) національних культур в громаді</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4"/>
              <w:jc w:val="both"/>
              <w:rPr>
                <w:rFonts w:ascii="Times New Roman" w:hAnsi="Times New Roman" w:cs="Times New Roman"/>
                <w:sz w:val="28"/>
                <w:szCs w:val="28"/>
              </w:rPr>
            </w:pPr>
            <w:r>
              <w:rPr>
                <w:rFonts w:ascii="Times New Roman" w:hAnsi="Times New Roman" w:cs="Times New Roman"/>
                <w:sz w:val="28"/>
                <w:szCs w:val="28"/>
              </w:rPr>
              <w:t>В межах реалізації Програми Ради Європи «</w:t>
            </w:r>
            <w:proofErr w:type="spellStart"/>
            <w:r>
              <w:rPr>
                <w:rFonts w:ascii="Times New Roman" w:hAnsi="Times New Roman" w:cs="Times New Roman"/>
                <w:sz w:val="28"/>
                <w:szCs w:val="28"/>
              </w:rPr>
              <w:t>Інтеркультурні</w:t>
            </w:r>
            <w:proofErr w:type="spellEnd"/>
            <w:r>
              <w:rPr>
                <w:rFonts w:ascii="Times New Roman" w:hAnsi="Times New Roman" w:cs="Times New Roman"/>
                <w:sz w:val="28"/>
                <w:szCs w:val="28"/>
              </w:rPr>
              <w:t xml:space="preserve"> міста» відбулося ряд заходів, зокрема: онлайн-зустріч координаторів Української мережі </w:t>
            </w:r>
            <w:proofErr w:type="spellStart"/>
            <w:r>
              <w:rPr>
                <w:rFonts w:ascii="Times New Roman" w:hAnsi="Times New Roman" w:cs="Times New Roman"/>
                <w:sz w:val="28"/>
                <w:szCs w:val="28"/>
              </w:rPr>
              <w:t>інтеркультурних</w:t>
            </w:r>
            <w:proofErr w:type="spellEnd"/>
            <w:r>
              <w:rPr>
                <w:rFonts w:ascii="Times New Roman" w:hAnsi="Times New Roman" w:cs="Times New Roman"/>
                <w:sz w:val="28"/>
                <w:szCs w:val="28"/>
              </w:rPr>
              <w:t xml:space="preserve"> міст за участі національної </w:t>
            </w:r>
            <w:proofErr w:type="spellStart"/>
            <w:r>
              <w:rPr>
                <w:rFonts w:ascii="Times New Roman" w:hAnsi="Times New Roman" w:cs="Times New Roman"/>
                <w:sz w:val="28"/>
                <w:szCs w:val="28"/>
              </w:rPr>
              <w:t>координаторки</w:t>
            </w:r>
            <w:proofErr w:type="spellEnd"/>
            <w:r>
              <w:rPr>
                <w:rFonts w:ascii="Times New Roman" w:hAnsi="Times New Roman" w:cs="Times New Roman"/>
                <w:sz w:val="28"/>
                <w:szCs w:val="28"/>
              </w:rPr>
              <w:t xml:space="preserve"> Ксенії </w:t>
            </w:r>
            <w:proofErr w:type="spellStart"/>
            <w:r>
              <w:rPr>
                <w:rFonts w:ascii="Times New Roman" w:hAnsi="Times New Roman" w:cs="Times New Roman"/>
                <w:sz w:val="28"/>
                <w:szCs w:val="28"/>
              </w:rPr>
              <w:t>Хованової-Рубікондо</w:t>
            </w:r>
            <w:proofErr w:type="spellEnd"/>
            <w:r>
              <w:rPr>
                <w:rFonts w:ascii="Times New Roman" w:hAnsi="Times New Roman" w:cs="Times New Roman"/>
                <w:sz w:val="28"/>
                <w:szCs w:val="28"/>
              </w:rPr>
              <w:t xml:space="preserve">. Під час заходу обговорено реалізовані заходи у 2021 році та визначено пріоритетні напрями роботи на 2022 рік, онлайн-зустріч із містами Української мережі ІСС до Дня вишиванки, координаційна онлайн-зустріч щодо обговорення потреб представників національних меншин та співпраці з національними/ місцевими органами влади в умовах військового конфлікту в рамках проєкту РЄ «Посилення захисту національних меншин, включаючи ромів та мов меншин в Україні». Волинська релігійна громада прогресивного юдаїзму постійно надає гуманітарну, психологічну та іншу допомогу біженцям та іншим особам, які постраждали у наслідок війни, а також входить до переліку </w:t>
            </w:r>
            <w:proofErr w:type="spellStart"/>
            <w:r>
              <w:rPr>
                <w:rFonts w:ascii="Times New Roman" w:hAnsi="Times New Roman" w:cs="Times New Roman"/>
                <w:sz w:val="28"/>
                <w:szCs w:val="28"/>
              </w:rPr>
              <w:t>арттерапевтичних</w:t>
            </w:r>
            <w:proofErr w:type="spellEnd"/>
            <w:r>
              <w:rPr>
                <w:rFonts w:ascii="Times New Roman" w:hAnsi="Times New Roman" w:cs="Times New Roman"/>
                <w:sz w:val="28"/>
                <w:szCs w:val="28"/>
              </w:rPr>
              <w:t xml:space="preserve"> центрів Луцької громади.</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Організація навчальних програм для менеджерів культури, підготовка </w:t>
            </w:r>
            <w:proofErr w:type="spellStart"/>
            <w:r>
              <w:rPr>
                <w:rFonts w:ascii="Times New Roman" w:hAnsi="Times New Roman" w:cs="Times New Roman"/>
                <w:sz w:val="28"/>
                <w:szCs w:val="28"/>
              </w:rPr>
              <w:t>проєктних</w:t>
            </w:r>
            <w:proofErr w:type="spellEnd"/>
            <w:r>
              <w:rPr>
                <w:rFonts w:ascii="Times New Roman" w:hAnsi="Times New Roman" w:cs="Times New Roman"/>
                <w:sz w:val="28"/>
                <w:szCs w:val="28"/>
              </w:rPr>
              <w:t xml:space="preserve"> заявок на конкурси </w:t>
            </w:r>
            <w:proofErr w:type="spellStart"/>
            <w:r>
              <w:rPr>
                <w:rFonts w:ascii="Times New Roman" w:hAnsi="Times New Roman" w:cs="Times New Roman"/>
                <w:sz w:val="28"/>
                <w:szCs w:val="28"/>
              </w:rPr>
              <w:t>грантодавців</w:t>
            </w:r>
            <w:proofErr w:type="spellEnd"/>
            <w:r>
              <w:rPr>
                <w:rFonts w:ascii="Times New Roman" w:hAnsi="Times New Roman" w:cs="Times New Roman"/>
                <w:sz w:val="28"/>
                <w:szCs w:val="28"/>
              </w:rPr>
              <w:t>, залучення донорських коштів</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У січні, в рамках грантових програм Українського культурного фонду департаментом культури підготовлено проєкт «Діалог культур: разом у різноманітті» (Програма: Ґранд подія, ЛОТ: Масштабні культурні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Основні результати проєкту: проведення міжнародного Форуму, масштабного </w:t>
            </w:r>
            <w:proofErr w:type="spellStart"/>
            <w:r>
              <w:rPr>
                <w:rFonts w:ascii="Times New Roman" w:hAnsi="Times New Roman" w:cs="Times New Roman"/>
                <w:sz w:val="28"/>
                <w:szCs w:val="28"/>
              </w:rPr>
              <w:t>інтеркультурного</w:t>
            </w:r>
            <w:proofErr w:type="spellEnd"/>
            <w:r>
              <w:rPr>
                <w:rFonts w:ascii="Times New Roman" w:hAnsi="Times New Roman" w:cs="Times New Roman"/>
                <w:sz w:val="28"/>
                <w:szCs w:val="28"/>
              </w:rPr>
              <w:t xml:space="preserve"> фестивалю, демонстрація тематичного лазерного шоу </w:t>
            </w:r>
            <w:proofErr w:type="spellStart"/>
            <w:r>
              <w:rPr>
                <w:rFonts w:ascii="Times New Roman" w:hAnsi="Times New Roman" w:cs="Times New Roman"/>
                <w:sz w:val="28"/>
                <w:szCs w:val="28"/>
              </w:rPr>
              <w:t>дронів</w:t>
            </w:r>
            <w:proofErr w:type="spellEnd"/>
            <w:r>
              <w:rPr>
                <w:rFonts w:ascii="Times New Roman" w:hAnsi="Times New Roman" w:cs="Times New Roman"/>
                <w:sz w:val="28"/>
                <w:szCs w:val="28"/>
              </w:rPr>
              <w:t>, створення тематичного стінопису та інші. У партнерстві з Музеєм історії сільського господарства Волині-</w:t>
            </w:r>
            <w:proofErr w:type="spellStart"/>
            <w:r>
              <w:rPr>
                <w:rFonts w:ascii="Times New Roman" w:hAnsi="Times New Roman" w:cs="Times New Roman"/>
                <w:sz w:val="28"/>
                <w:szCs w:val="28"/>
              </w:rPr>
              <w:t>Скансен</w:t>
            </w:r>
            <w:proofErr w:type="spellEnd"/>
            <w:r>
              <w:rPr>
                <w:rFonts w:ascii="Times New Roman" w:hAnsi="Times New Roman" w:cs="Times New Roman"/>
                <w:sz w:val="28"/>
                <w:szCs w:val="28"/>
              </w:rPr>
              <w:t xml:space="preserve"> до Українського культурного фонду подано проєкт «Фестиваль «</w:t>
            </w:r>
            <w:proofErr w:type="spellStart"/>
            <w:r>
              <w:rPr>
                <w:rFonts w:ascii="Times New Roman" w:hAnsi="Times New Roman" w:cs="Times New Roman"/>
                <w:sz w:val="28"/>
                <w:szCs w:val="28"/>
              </w:rPr>
              <w:t>СкансенФест</w:t>
            </w:r>
            <w:proofErr w:type="spellEnd"/>
            <w:r>
              <w:rPr>
                <w:rFonts w:ascii="Times New Roman" w:hAnsi="Times New Roman" w:cs="Times New Roman"/>
                <w:sz w:val="28"/>
                <w:szCs w:val="28"/>
              </w:rPr>
              <w:t xml:space="preserve">» (Програма: Культура. Регіони, ЛОТ: Локальний фестиваль). Проєктом передбачено проведення фольклорного фестивалю.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пройшли технічний та якісний відбори Програми. Рішення про їх фінансування буде прийняте після завершення воєнного стану.</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Спільно з ГО «ІМАГО» та департаментом культури підготовлено та подано </w:t>
            </w:r>
            <w:proofErr w:type="spellStart"/>
            <w:r>
              <w:rPr>
                <w:rFonts w:ascii="Times New Roman" w:hAnsi="Times New Roman" w:cs="Times New Roman"/>
                <w:sz w:val="28"/>
                <w:szCs w:val="28"/>
              </w:rPr>
              <w:t>проєктну</w:t>
            </w:r>
            <w:proofErr w:type="spellEnd"/>
            <w:r>
              <w:rPr>
                <w:rFonts w:ascii="Times New Roman" w:hAnsi="Times New Roman" w:cs="Times New Roman"/>
                <w:sz w:val="28"/>
                <w:szCs w:val="28"/>
              </w:rPr>
              <w:t xml:space="preserve"> заявку «Анімаційна </w:t>
            </w:r>
            <w:proofErr w:type="spellStart"/>
            <w:r>
              <w:rPr>
                <w:rFonts w:ascii="Times New Roman" w:hAnsi="Times New Roman" w:cs="Times New Roman"/>
                <w:sz w:val="28"/>
                <w:szCs w:val="28"/>
              </w:rPr>
              <w:t>арттерапія</w:t>
            </w:r>
            <w:proofErr w:type="spellEnd"/>
            <w:r>
              <w:rPr>
                <w:rFonts w:ascii="Times New Roman" w:hAnsi="Times New Roman" w:cs="Times New Roman"/>
                <w:sz w:val="28"/>
                <w:szCs w:val="28"/>
              </w:rPr>
              <w:t xml:space="preserve">» у рамках Програми «Український фонд швидкого реагування» Міжнародної ради досліджень і обмінів (IREX). Проєктом передбачено створення 4 анімаційних якісних роликів про основні види емоційного інтелекту та їх способів подолання, які розроблятимуться разом із психологами із демонстрацією вправ саморегуляції, стабілізації, тілесні техніки, </w:t>
            </w:r>
            <w:proofErr w:type="spellStart"/>
            <w:r>
              <w:rPr>
                <w:rFonts w:ascii="Times New Roman" w:hAnsi="Times New Roman" w:cs="Times New Roman"/>
                <w:sz w:val="28"/>
                <w:szCs w:val="28"/>
              </w:rPr>
              <w:t>руханки</w:t>
            </w:r>
            <w:proofErr w:type="spellEnd"/>
            <w:r>
              <w:rPr>
                <w:rFonts w:ascii="Times New Roman" w:hAnsi="Times New Roman" w:cs="Times New Roman"/>
                <w:sz w:val="28"/>
                <w:szCs w:val="28"/>
              </w:rPr>
              <w:t xml:space="preserve">, дихальної гімнастики, </w:t>
            </w:r>
            <w:proofErr w:type="spellStart"/>
            <w:r>
              <w:rPr>
                <w:rFonts w:ascii="Times New Roman" w:hAnsi="Times New Roman" w:cs="Times New Roman"/>
                <w:sz w:val="28"/>
                <w:szCs w:val="28"/>
              </w:rPr>
              <w:t>арттерапії</w:t>
            </w:r>
            <w:proofErr w:type="spellEnd"/>
            <w:r>
              <w:rPr>
                <w:rFonts w:ascii="Times New Roman" w:hAnsi="Times New Roman" w:cs="Times New Roman"/>
                <w:sz w:val="28"/>
                <w:szCs w:val="28"/>
              </w:rPr>
              <w:t xml:space="preserve">, а також проведення 7-денного психологічного тренінгу з елементами анімаційного мистецтва для дітей та підлітків,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отримали позитивний відгук експертів програм, але не отримали необхідного для фінансування балу.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8D3D78">
            <w:pPr>
              <w:widowControl w:val="0"/>
              <w:ind w:firstLine="0"/>
              <w:jc w:val="center"/>
              <w:rPr>
                <w:rFonts w:ascii="Times New Roman" w:hAnsi="Times New Roman" w:cs="Times New Roman"/>
                <w:bCs/>
                <w:sz w:val="28"/>
                <w:szCs w:val="28"/>
              </w:rPr>
            </w:pPr>
          </w:p>
        </w:tc>
        <w:tc>
          <w:tcPr>
            <w:tcW w:w="3713"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175"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Спільно з Волинським обласним фондом підтримки підприємництва департаментом культури підготовлено та подано </w:t>
            </w:r>
            <w:proofErr w:type="spellStart"/>
            <w:r>
              <w:rPr>
                <w:rFonts w:ascii="Times New Roman" w:hAnsi="Times New Roman" w:cs="Times New Roman"/>
                <w:sz w:val="28"/>
                <w:szCs w:val="28"/>
              </w:rPr>
              <w:t>проєктну</w:t>
            </w:r>
            <w:proofErr w:type="spellEnd"/>
            <w:r>
              <w:rPr>
                <w:rFonts w:ascii="Times New Roman" w:hAnsi="Times New Roman" w:cs="Times New Roman"/>
                <w:sz w:val="28"/>
                <w:szCs w:val="28"/>
              </w:rPr>
              <w:t xml:space="preserve"> заявку «Центри </w:t>
            </w:r>
            <w:proofErr w:type="spellStart"/>
            <w:r>
              <w:rPr>
                <w:rFonts w:ascii="Times New Roman" w:hAnsi="Times New Roman" w:cs="Times New Roman"/>
                <w:sz w:val="28"/>
                <w:szCs w:val="28"/>
              </w:rPr>
              <w:t>арттерапії</w:t>
            </w:r>
            <w:proofErr w:type="spellEnd"/>
            <w:r>
              <w:rPr>
                <w:rFonts w:ascii="Times New Roman" w:hAnsi="Times New Roman" w:cs="Times New Roman"/>
                <w:sz w:val="28"/>
                <w:szCs w:val="28"/>
              </w:rPr>
              <w:t xml:space="preserve"> в Луцькій громаді» у рамках програми Європейського культурного фонду «Культура солідарності з Україною». Метою проєкту є підсилення та масштабування новостворених </w:t>
            </w:r>
            <w:proofErr w:type="spellStart"/>
            <w:r>
              <w:rPr>
                <w:rFonts w:ascii="Times New Roman" w:hAnsi="Times New Roman" w:cs="Times New Roman"/>
                <w:sz w:val="28"/>
                <w:szCs w:val="28"/>
              </w:rPr>
              <w:t>арттерапевтичних</w:t>
            </w:r>
            <w:proofErr w:type="spellEnd"/>
            <w:r>
              <w:rPr>
                <w:rFonts w:ascii="Times New Roman" w:hAnsi="Times New Roman" w:cs="Times New Roman"/>
                <w:sz w:val="28"/>
                <w:szCs w:val="28"/>
              </w:rPr>
              <w:t xml:space="preserve"> центрів для біженців та місцевих мешканців громади на період війни та після неї (реабілітаційний період) шляхом проведення культурних послуг та психологічної підтримки на базі закладів культури Луцької міської територіальної громади.</w:t>
            </w:r>
          </w:p>
          <w:p w:rsidR="008D3D78" w:rsidRDefault="00A333BF">
            <w:pPr>
              <w:pStyle w:val="ac"/>
              <w:widowControl w:val="0"/>
              <w:shd w:val="clear" w:color="auto" w:fill="FFFFFF"/>
              <w:spacing w:after="0"/>
              <w:jc w:val="both"/>
              <w:rPr>
                <w:sz w:val="28"/>
                <w:szCs w:val="28"/>
                <w:lang w:val="uk-UA" w:eastAsia="uk-UA"/>
              </w:rPr>
            </w:pPr>
            <w:r>
              <w:rPr>
                <w:sz w:val="28"/>
                <w:szCs w:val="28"/>
                <w:lang w:val="uk-UA" w:eastAsia="uk-UA"/>
              </w:rPr>
              <w:t xml:space="preserve">У червні 2022 року розпочали роботу Центри </w:t>
            </w:r>
            <w:proofErr w:type="spellStart"/>
            <w:r>
              <w:rPr>
                <w:sz w:val="28"/>
                <w:szCs w:val="28"/>
                <w:lang w:val="uk-UA" w:eastAsia="uk-UA"/>
              </w:rPr>
              <w:t>арттерапії</w:t>
            </w:r>
            <w:proofErr w:type="spellEnd"/>
            <w:r>
              <w:rPr>
                <w:sz w:val="28"/>
                <w:szCs w:val="28"/>
                <w:lang w:val="uk-UA" w:eastAsia="uk-UA"/>
              </w:rPr>
              <w:t xml:space="preserve">. Фахівці культури разом з психологами розробляли та втілювали на практиці </w:t>
            </w:r>
            <w:proofErr w:type="spellStart"/>
            <w:r>
              <w:rPr>
                <w:sz w:val="28"/>
                <w:szCs w:val="28"/>
                <w:lang w:val="uk-UA" w:eastAsia="uk-UA"/>
              </w:rPr>
              <w:t>арттерапевтичні</w:t>
            </w:r>
            <w:proofErr w:type="spellEnd"/>
            <w:r>
              <w:rPr>
                <w:sz w:val="28"/>
                <w:szCs w:val="28"/>
                <w:lang w:val="uk-UA" w:eastAsia="uk-UA"/>
              </w:rPr>
              <w:t xml:space="preserve"> програми, зорієнтовані насамперед на допомогу сім’ям, що прибули до Луцька із зони бойових дій.  Загалом у Центрах </w:t>
            </w:r>
            <w:proofErr w:type="spellStart"/>
            <w:r>
              <w:rPr>
                <w:sz w:val="28"/>
                <w:szCs w:val="28"/>
                <w:lang w:val="uk-UA" w:eastAsia="uk-UA"/>
              </w:rPr>
              <w:t>арттерапії</w:t>
            </w:r>
            <w:proofErr w:type="spellEnd"/>
            <w:r>
              <w:rPr>
                <w:sz w:val="28"/>
                <w:szCs w:val="28"/>
                <w:lang w:val="uk-UA" w:eastAsia="uk-UA"/>
              </w:rPr>
              <w:t xml:space="preserve"> організовано понад 2 500 заходів, до участі в яких залучено близько 30 000 осіб, які знайшли у нашій громаді </w:t>
            </w:r>
            <w:proofErr w:type="spellStart"/>
            <w:r>
              <w:rPr>
                <w:sz w:val="28"/>
                <w:szCs w:val="28"/>
                <w:lang w:val="uk-UA" w:eastAsia="uk-UA"/>
              </w:rPr>
              <w:t>прихисток</w:t>
            </w:r>
            <w:proofErr w:type="spellEnd"/>
            <w:r>
              <w:rPr>
                <w:sz w:val="28"/>
                <w:szCs w:val="28"/>
                <w:lang w:val="uk-UA" w:eastAsia="uk-UA"/>
              </w:rPr>
              <w:t xml:space="preserve"> від війни.</w:t>
            </w:r>
          </w:p>
          <w:p w:rsidR="008D3D78" w:rsidRDefault="00A333BF">
            <w:pPr>
              <w:pStyle w:val="ac"/>
              <w:widowControl w:val="0"/>
              <w:shd w:val="clear" w:color="auto" w:fill="FFFFFF"/>
              <w:spacing w:after="0"/>
              <w:jc w:val="both"/>
              <w:rPr>
                <w:sz w:val="28"/>
                <w:szCs w:val="28"/>
                <w:lang w:val="uk-UA" w:eastAsia="uk-UA"/>
              </w:rPr>
            </w:pPr>
            <w:r>
              <w:rPr>
                <w:sz w:val="28"/>
                <w:szCs w:val="28"/>
                <w:lang w:val="uk-UA" w:eastAsia="uk-UA"/>
              </w:rPr>
              <w:t>В процесі роботи Центрів започатковано низку творчих проєктів, серед яких: «Діти слухають казки», «Луцький Янгол для солдата», «Писанка для солдата», «Театральна майстерня», «Творча лабораторія», «Готуємось до Перемоги», «</w:t>
            </w:r>
            <w:proofErr w:type="spellStart"/>
            <w:r>
              <w:rPr>
                <w:sz w:val="28"/>
                <w:szCs w:val="28"/>
                <w:lang w:val="uk-UA" w:eastAsia="uk-UA"/>
              </w:rPr>
              <w:t>Артгостина</w:t>
            </w:r>
            <w:proofErr w:type="spellEnd"/>
            <w:r>
              <w:rPr>
                <w:sz w:val="28"/>
                <w:szCs w:val="28"/>
                <w:lang w:val="uk-UA" w:eastAsia="uk-UA"/>
              </w:rPr>
              <w:t>», «Фінансова школа для дітей», «Творча галявина» тощо. Роботу Центрів організовано департаментом культури Луцької міської ради у співпраці з благодійниками: Генеральним Консульством Республіки Польща у Луцьку, фондом Ігоря Палиці «Тільки разом», благодійним фондом «Сучасна Україна», ГО «Волинський обласний фонд підтримки підприємництва», волонтерськими організаціями, які надали матеріали для творчості.</w:t>
            </w:r>
          </w:p>
        </w:tc>
      </w:tr>
    </w:tbl>
    <w:p w:rsidR="008D3D78" w:rsidRDefault="008D3D78">
      <w:pPr>
        <w:spacing w:line="360" w:lineRule="auto"/>
        <w:jc w:val="center"/>
        <w:rPr>
          <w:rFonts w:ascii="Times New Roman" w:hAnsi="Times New Roman" w:cs="Times New Roman"/>
          <w:b/>
          <w:bCs/>
          <w:sz w:val="28"/>
          <w:szCs w:val="28"/>
        </w:rPr>
      </w:pPr>
    </w:p>
    <w:p w:rsidR="008D3D78" w:rsidRDefault="00A333BF">
      <w:pPr>
        <w:spacing w:line="360" w:lineRule="auto"/>
        <w:jc w:val="center"/>
        <w:rPr>
          <w:sz w:val="28"/>
          <w:szCs w:val="28"/>
        </w:rPr>
      </w:pPr>
      <w:r>
        <w:rPr>
          <w:rFonts w:ascii="Times New Roman" w:hAnsi="Times New Roman" w:cs="Times New Roman"/>
          <w:b/>
          <w:bCs/>
          <w:sz w:val="28"/>
          <w:szCs w:val="28"/>
        </w:rPr>
        <w:t>3.3.7. Фізична культура та спорт</w:t>
      </w:r>
    </w:p>
    <w:tbl>
      <w:tblPr>
        <w:tblW w:w="15457" w:type="dxa"/>
        <w:tblInd w:w="108" w:type="dxa"/>
        <w:tblLayout w:type="fixed"/>
        <w:tblLook w:val="0000" w:firstRow="0" w:lastRow="0" w:firstColumn="0" w:lastColumn="0" w:noHBand="0" w:noVBand="0"/>
      </w:tblPr>
      <w:tblGrid>
        <w:gridCol w:w="567"/>
        <w:gridCol w:w="3714"/>
        <w:gridCol w:w="11176"/>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714"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14"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Організація та проведення спортивних змагань із видів спорту, навчально-тренувальних зборів для збірних команд та окремих спортсменів, забезпечення участі спортсменів та збірних команд у змаганнях різних рівнів</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У звітному періоді  проведено благодійний турнір з гімнастики художньої в поміч дітям з обмеженими можливостями пам’яті М. Романюка, турнір з </w:t>
            </w:r>
            <w:proofErr w:type="spellStart"/>
            <w:r>
              <w:rPr>
                <w:rFonts w:ascii="Times New Roman" w:hAnsi="Times New Roman" w:cs="Times New Roman"/>
                <w:sz w:val="28"/>
                <w:szCs w:val="28"/>
              </w:rPr>
              <w:t>футзалу</w:t>
            </w:r>
            <w:proofErr w:type="spellEnd"/>
            <w:r>
              <w:rPr>
                <w:rFonts w:ascii="Times New Roman" w:hAnsi="Times New Roman" w:cs="Times New Roman"/>
                <w:sz w:val="28"/>
                <w:szCs w:val="28"/>
              </w:rPr>
              <w:t xml:space="preserve"> серед ветеранів пам’яті Миколи Романюка, VІІІ відкритий чемпіонат м. Луцька з рукопашного забезпечення участі спортсменів та збірних команд у змаганнях різних рівнів бою «Шлях до перемоги», всеукраїнський турнір з волейболу серед жіночих команд тощо.</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Спільно з партнерами було проведено понад 20 благодійних заходів на підтримку ЗСУ. На призи, нагороди та подарунки було залучено майже 25,0 тис. грн (кошти БФ «Тільки разом»).</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Збірні команди Луцької міської територіальної громади взяли участь у 3 змаганнях різного рівня (відкритий кубок з бразильського </w:t>
            </w:r>
            <w:proofErr w:type="spellStart"/>
            <w:r>
              <w:rPr>
                <w:rFonts w:ascii="Times New Roman" w:hAnsi="Times New Roman" w:cs="Times New Roman"/>
                <w:sz w:val="28"/>
                <w:szCs w:val="28"/>
              </w:rPr>
              <w:t>джиу-джитсу</w:t>
            </w:r>
            <w:proofErr w:type="spellEnd"/>
            <w:r>
              <w:rPr>
                <w:rFonts w:ascii="Times New Roman" w:hAnsi="Times New Roman" w:cs="Times New Roman"/>
                <w:sz w:val="28"/>
                <w:szCs w:val="28"/>
              </w:rPr>
              <w:t xml:space="preserve">, чемпіонат Волинської області з класичних шахів серед юнаків та дівчат, всеукраїнський турнір з </w:t>
            </w:r>
            <w:proofErr w:type="spellStart"/>
            <w:r>
              <w:rPr>
                <w:rFonts w:ascii="Times New Roman" w:hAnsi="Times New Roman" w:cs="Times New Roman"/>
                <w:sz w:val="28"/>
                <w:szCs w:val="28"/>
              </w:rPr>
              <w:t>кіокушинкай</w:t>
            </w:r>
            <w:proofErr w:type="spellEnd"/>
            <w:r>
              <w:rPr>
                <w:rFonts w:ascii="Times New Roman" w:hAnsi="Times New Roman" w:cs="Times New Roman"/>
                <w:sz w:val="28"/>
                <w:szCs w:val="28"/>
              </w:rPr>
              <w:t xml:space="preserve"> карате).</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спортивно-масових, фізкультурно-оздоровчих, заходів за місцем проживання та у місцях масового відпочинку громадян серед різних вікових категорій та соціальних груп</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За перше півріччя 2022 року працівники КЗ «Луцький МЦФЗН “Спорт для всіх”» провели 246 заходів (3216 учасників): загальноміська акція «Ранкова гімнастика для всіх», Фестивалі спорту в різних мікрорайонах міста за місцем проживання, спортивно-масові заходи в рамках акції «Спортивна зима», турніри з шахів та шашок, змагання з тенісу настільного, спортивно-патріотичні свята, ігри «Шкіряний м`яч» 2022, «Веселі старти» до Дня захисту дітей для осіб з інвалідністю, заходи до Дня Європи, заходи до Дня родини, «Веселі старти» для ВПО, благодійні змагання «Наближаємо перемогу» з баскетболу.</w:t>
            </w:r>
          </w:p>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Для проведення заходів було залучено кошти БФ «Тільки разом» на суму 13,6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Надання необхідної допомоги кращим спортсменам та тренерам громади (виплата щомісячних стипендій та одноразових грошових винагород; поліпшення житлово-побутових умов)</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57"/>
              <w:jc w:val="both"/>
              <w:rPr>
                <w:rFonts w:ascii="Times New Roman" w:hAnsi="Times New Roman" w:cs="Times New Roman"/>
                <w:sz w:val="28"/>
                <w:szCs w:val="28"/>
              </w:rPr>
            </w:pPr>
            <w:r>
              <w:rPr>
                <w:rFonts w:ascii="Times New Roman" w:hAnsi="Times New Roman" w:cs="Times New Roman"/>
                <w:sz w:val="28"/>
                <w:szCs w:val="28"/>
              </w:rPr>
              <w:t xml:space="preserve">За перше півріччя 2022 року </w:t>
            </w:r>
            <w:proofErr w:type="spellStart"/>
            <w:r>
              <w:rPr>
                <w:rFonts w:ascii="Times New Roman" w:hAnsi="Times New Roman" w:cs="Times New Roman"/>
                <w:sz w:val="28"/>
                <w:szCs w:val="28"/>
              </w:rPr>
              <w:t>виплачено</w:t>
            </w:r>
            <w:proofErr w:type="spellEnd"/>
            <w:r>
              <w:rPr>
                <w:rFonts w:ascii="Times New Roman" w:hAnsi="Times New Roman" w:cs="Times New Roman"/>
                <w:sz w:val="28"/>
                <w:szCs w:val="28"/>
              </w:rPr>
              <w:t xml:space="preserve"> щомісячні стипендії 32 кращим спортсменам територіальної громади на загальну суму 614,4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pStyle w:val="ac"/>
              <w:widowControl w:val="0"/>
              <w:spacing w:after="240"/>
              <w:jc w:val="both"/>
              <w:rPr>
                <w:sz w:val="28"/>
                <w:szCs w:val="28"/>
                <w:lang w:val="uk-UA" w:eastAsia="uk-UA"/>
              </w:rPr>
            </w:pPr>
            <w:r>
              <w:rPr>
                <w:sz w:val="28"/>
                <w:szCs w:val="28"/>
                <w:lang w:val="uk-UA" w:eastAsia="uk-UA"/>
              </w:rPr>
              <w:t>Протягом звітного періоду у приміщенні комунального закладу «Спорт для всіх» (вул. Будівельників, 11), відбувалося навчання щодо правил надання першої медичної допомоги, самооборона, поводження зі зброєю, уміння роботи з радіозв’язком, що необхідно робити у випадку артобстрілу тощо. Участь в навчанні взяли понад 4,0 тис. осіб.</w:t>
            </w:r>
          </w:p>
        </w:tc>
      </w:tr>
    </w:tbl>
    <w:p w:rsidR="008D3D78" w:rsidRDefault="008D3D78" w:rsidP="00C30D27">
      <w:pPr>
        <w:ind w:firstLine="0"/>
        <w:rPr>
          <w:rFonts w:ascii="Times New Roman" w:hAnsi="Times New Roman" w:cs="Times New Roman"/>
          <w:b/>
          <w:bCs/>
        </w:rPr>
      </w:pPr>
    </w:p>
    <w:p w:rsidR="008D3D78" w:rsidRDefault="00A333BF">
      <w:pPr>
        <w:jc w:val="center"/>
        <w:rPr>
          <w:sz w:val="28"/>
          <w:szCs w:val="28"/>
        </w:rPr>
      </w:pPr>
      <w:r>
        <w:rPr>
          <w:rFonts w:ascii="Times New Roman" w:hAnsi="Times New Roman" w:cs="Times New Roman"/>
          <w:b/>
          <w:bCs/>
          <w:sz w:val="28"/>
          <w:szCs w:val="28"/>
        </w:rPr>
        <w:t>3.4. СТВОРЕННЯ УМОВ ДЛЯ ПОКРАЩЕННЯ ДОВКІЛЛЯ</w:t>
      </w:r>
    </w:p>
    <w:p w:rsidR="008D3D78" w:rsidRDefault="00A333BF">
      <w:pPr>
        <w:ind w:firstLine="709"/>
        <w:jc w:val="center"/>
        <w:rPr>
          <w:sz w:val="28"/>
          <w:szCs w:val="28"/>
        </w:rPr>
      </w:pPr>
      <w:r>
        <w:rPr>
          <w:rFonts w:ascii="Times New Roman" w:hAnsi="Times New Roman" w:cs="Times New Roman"/>
          <w:b/>
          <w:bCs/>
          <w:sz w:val="28"/>
          <w:szCs w:val="28"/>
        </w:rPr>
        <w:t>ТА РЕСУРСОЗБЕРЕЖЕННЯ</w:t>
      </w:r>
    </w:p>
    <w:p w:rsidR="008D3D78" w:rsidRDefault="008D3D78">
      <w:pPr>
        <w:ind w:firstLine="709"/>
        <w:jc w:val="center"/>
        <w:rPr>
          <w:rFonts w:ascii="Times New Roman" w:hAnsi="Times New Roman" w:cs="Times New Roman"/>
          <w:b/>
          <w:bCs/>
          <w:sz w:val="28"/>
          <w:szCs w:val="28"/>
        </w:rPr>
      </w:pPr>
    </w:p>
    <w:p w:rsidR="008D3D78" w:rsidRDefault="00A333BF">
      <w:pPr>
        <w:spacing w:line="360" w:lineRule="auto"/>
        <w:jc w:val="center"/>
        <w:rPr>
          <w:sz w:val="28"/>
          <w:szCs w:val="28"/>
        </w:rPr>
      </w:pPr>
      <w:r>
        <w:rPr>
          <w:rFonts w:ascii="Times New Roman" w:hAnsi="Times New Roman" w:cs="Times New Roman"/>
          <w:b/>
          <w:bCs/>
          <w:sz w:val="28"/>
          <w:szCs w:val="28"/>
        </w:rPr>
        <w:t>3.4.1. Охорона навколишнього природного середовища</w:t>
      </w:r>
    </w:p>
    <w:tbl>
      <w:tblPr>
        <w:tblW w:w="15457" w:type="dxa"/>
        <w:tblInd w:w="108" w:type="dxa"/>
        <w:tblLayout w:type="fixed"/>
        <w:tblLook w:val="0000" w:firstRow="0" w:lastRow="0" w:firstColumn="0" w:lastColumn="0" w:noHBand="0" w:noVBand="0"/>
      </w:tblPr>
      <w:tblGrid>
        <w:gridCol w:w="567"/>
        <w:gridCol w:w="3714"/>
        <w:gridCol w:w="11176"/>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714"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14"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Утилізація промислових відходів, облаштування та вдосконалення наявних майданчиків для тимчасового зберігання відходів</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 звітному періоді ПрАТ «СКФ Україна» проведено роботи з передачі на утилізацію спеціалізованим підприємствам виробничих відходів на суму 64,0 тис. грн, ДП «АСЗ № 1 АТ «АК БМ» на суму 4,61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Проведення налагоджувальних робіт на </w:t>
            </w:r>
            <w:proofErr w:type="spellStart"/>
            <w:r>
              <w:rPr>
                <w:rFonts w:ascii="Times New Roman" w:hAnsi="Times New Roman" w:cs="Times New Roman"/>
                <w:sz w:val="28"/>
                <w:szCs w:val="28"/>
              </w:rPr>
              <w:t>газоспалювальному</w:t>
            </w:r>
            <w:proofErr w:type="spellEnd"/>
            <w:r>
              <w:rPr>
                <w:rFonts w:ascii="Times New Roman" w:hAnsi="Times New Roman" w:cs="Times New Roman"/>
                <w:sz w:val="28"/>
                <w:szCs w:val="28"/>
              </w:rPr>
              <w:t xml:space="preserve"> обладнанні підприємств усіх форм власності Луцької міської територіальної громади</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 xml:space="preserve">Протягом І півріччя 2022 року ДП «АСЗ № 1» АТ «АК БМ» проведено налагоджувальних робіт на </w:t>
            </w:r>
            <w:proofErr w:type="spellStart"/>
            <w:r>
              <w:rPr>
                <w:rFonts w:ascii="Times New Roman" w:hAnsi="Times New Roman" w:cs="Times New Roman"/>
                <w:sz w:val="28"/>
                <w:szCs w:val="28"/>
              </w:rPr>
              <w:t>газоспалювальному</w:t>
            </w:r>
            <w:proofErr w:type="spellEnd"/>
            <w:r>
              <w:rPr>
                <w:rFonts w:ascii="Times New Roman" w:hAnsi="Times New Roman" w:cs="Times New Roman"/>
                <w:sz w:val="28"/>
                <w:szCs w:val="28"/>
              </w:rPr>
              <w:t xml:space="preserve"> обладнанні підприємства на суму 86,0 тис. грн, ДКП «Луцьктепло» на суму 188,0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Ведення моніторингу показників вмісту небезпечних речовин в атмосферному повітрі від стаціонарних та пересувних джерел</w:t>
            </w:r>
            <w:r>
              <w:rPr>
                <w:rFonts w:ascii="Times New Roman" w:hAnsi="Times New Roman" w:cs="Times New Roman"/>
                <w:bCs/>
                <w:sz w:val="28"/>
                <w:szCs w:val="28"/>
              </w:rPr>
              <w:t xml:space="preserve"> забруднення</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Автоматизований моніторинг якості атмосферного повітря у звітному періоді здійснювався на 13 міських постах, результати моніторингу доступні в додатку «</w:t>
            </w:r>
            <w:proofErr w:type="spellStart"/>
            <w:r>
              <w:rPr>
                <w:rFonts w:ascii="Times New Roman" w:hAnsi="Times New Roman" w:cs="Times New Roman"/>
                <w:sz w:val="28"/>
                <w:szCs w:val="28"/>
              </w:rPr>
              <w:t>Eco-city</w:t>
            </w:r>
            <w:proofErr w:type="spellEnd"/>
            <w:r>
              <w:rPr>
                <w:rFonts w:ascii="Times New Roman" w:hAnsi="Times New Roman" w:cs="Times New Roman"/>
                <w:sz w:val="28"/>
                <w:szCs w:val="28"/>
              </w:rPr>
              <w:t xml:space="preserve"> Луцьк». За звітний період перевищення допустимих концентрацій забруднювальних речовин не було.</w:t>
            </w:r>
          </w:p>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Відомчими лабораторіями підприємства ДП «АСЗ № 1» АТ «АК „БМ» проводився моніторинг якості стічних вод та викидів в атмосферне повітря від стаціонарних джерел забруднення. На обслуговування систем моніторингу використано 5,0 тис. грн власних коштів підприємства.</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заходів щодо екологічно безпечного збирання, перевезення, зберігання, утилізації і знешкодження відходів</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Проведено тендер на послуги зі збору, вивезення та передачі на утилізацію небезпечних відходів I класу (відпрацьовані прилади, які вміщують ртуть та батарейки), вартість робіт                          150,0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bCs/>
                <w:sz w:val="28"/>
                <w:szCs w:val="28"/>
              </w:rPr>
              <w:t xml:space="preserve">Утримання в належному стані прибережних захисних смуг та </w:t>
            </w:r>
            <w:proofErr w:type="spellStart"/>
            <w:r>
              <w:rPr>
                <w:rFonts w:ascii="Times New Roman" w:hAnsi="Times New Roman" w:cs="Times New Roman"/>
                <w:bCs/>
                <w:sz w:val="28"/>
                <w:szCs w:val="28"/>
              </w:rPr>
              <w:t>русел</w:t>
            </w:r>
            <w:proofErr w:type="spellEnd"/>
            <w:r>
              <w:rPr>
                <w:rFonts w:ascii="Times New Roman" w:hAnsi="Times New Roman" w:cs="Times New Roman"/>
                <w:bCs/>
                <w:sz w:val="28"/>
                <w:szCs w:val="28"/>
              </w:rPr>
              <w:t xml:space="preserve"> малих річок, інших водойм (очищення берегів від порослі, </w:t>
            </w:r>
            <w:proofErr w:type="spellStart"/>
            <w:r>
              <w:rPr>
                <w:rFonts w:ascii="Times New Roman" w:hAnsi="Times New Roman" w:cs="Times New Roman"/>
                <w:bCs/>
                <w:sz w:val="28"/>
                <w:szCs w:val="28"/>
              </w:rPr>
              <w:t>самонасіву</w:t>
            </w:r>
            <w:proofErr w:type="spellEnd"/>
            <w:r>
              <w:rPr>
                <w:rFonts w:ascii="Times New Roman" w:hAnsi="Times New Roman" w:cs="Times New Roman"/>
                <w:bCs/>
                <w:sz w:val="28"/>
                <w:szCs w:val="28"/>
              </w:rPr>
              <w:t>, аварійних дерев)</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21"/>
              <w:jc w:val="both"/>
              <w:rPr>
                <w:rFonts w:ascii="Times New Roman" w:hAnsi="Times New Roman" w:cs="Times New Roman"/>
                <w:sz w:val="28"/>
                <w:szCs w:val="28"/>
              </w:rPr>
            </w:pPr>
            <w:r>
              <w:rPr>
                <w:rFonts w:ascii="Times New Roman" w:hAnsi="Times New Roman" w:cs="Times New Roman"/>
                <w:sz w:val="28"/>
                <w:szCs w:val="28"/>
              </w:rPr>
              <w:t>Здійснено роботи з очищення берегів р. </w:t>
            </w:r>
            <w:proofErr w:type="spellStart"/>
            <w:r>
              <w:rPr>
                <w:rFonts w:ascii="Times New Roman" w:hAnsi="Times New Roman" w:cs="Times New Roman"/>
                <w:sz w:val="28"/>
                <w:szCs w:val="28"/>
              </w:rPr>
              <w:t>Сапалаївка</w:t>
            </w:r>
            <w:proofErr w:type="spellEnd"/>
            <w:r>
              <w:rPr>
                <w:rFonts w:ascii="Times New Roman" w:hAnsi="Times New Roman" w:cs="Times New Roman"/>
                <w:sz w:val="28"/>
                <w:szCs w:val="28"/>
              </w:rPr>
              <w:t xml:space="preserve"> (в рамках екологічної толоки). Продовження робіт заплановано на ІІ півріччя 2022 року.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Озеленення міста</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21"/>
              <w:jc w:val="both"/>
              <w:rPr>
                <w:rFonts w:ascii="Times New Roman" w:hAnsi="Times New Roman" w:cs="Times New Roman"/>
                <w:sz w:val="28"/>
                <w:szCs w:val="28"/>
              </w:rPr>
            </w:pPr>
            <w:r>
              <w:rPr>
                <w:rFonts w:ascii="Times New Roman" w:hAnsi="Times New Roman" w:cs="Times New Roman"/>
                <w:sz w:val="28"/>
                <w:szCs w:val="28"/>
              </w:rPr>
              <w:t>Навесні проведено висаджування дерев на території ДНЗ № 42 в с. Дачне. Основні роботи щодо озеленення міста заплановано на осінь 2022 року.</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обліку та інвентаризації зелених насаджень</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21"/>
              <w:jc w:val="both"/>
              <w:rPr>
                <w:rFonts w:ascii="Times New Roman" w:hAnsi="Times New Roman" w:cs="Times New Roman"/>
                <w:sz w:val="28"/>
                <w:szCs w:val="28"/>
              </w:rPr>
            </w:pPr>
            <w:r>
              <w:rPr>
                <w:rFonts w:ascii="Times New Roman" w:hAnsi="Times New Roman" w:cs="Times New Roman"/>
                <w:sz w:val="28"/>
                <w:szCs w:val="28"/>
              </w:rPr>
              <w:t>Затверджено рішення виконавчого комітету № 342-1 від 13.07.2022 «Про облік та проведення інвентаризації зелених насаджень на території Луцької міської територіальної громади». Розпочато роботи з обліку та інвентаризації зелених насаджень.</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Збереження та утримання територій та об'єктів природно-заповідного фонду (виготовлення землевпорядних документів, виготовлення та встановлення </w:t>
            </w:r>
            <w:proofErr w:type="spellStart"/>
            <w:r>
              <w:rPr>
                <w:rFonts w:ascii="Times New Roman" w:hAnsi="Times New Roman" w:cs="Times New Roman"/>
                <w:sz w:val="28"/>
                <w:szCs w:val="28"/>
              </w:rPr>
              <w:t>ознакування</w:t>
            </w:r>
            <w:proofErr w:type="spellEnd"/>
            <w:r>
              <w:rPr>
                <w:rFonts w:ascii="Times New Roman" w:hAnsi="Times New Roman" w:cs="Times New Roman"/>
                <w:sz w:val="28"/>
                <w:szCs w:val="28"/>
              </w:rPr>
              <w:t>, підготовка висновків та наукових обґрунтувань, поточний догляд)</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21"/>
              <w:jc w:val="both"/>
              <w:rPr>
                <w:rFonts w:ascii="Times New Roman" w:hAnsi="Times New Roman" w:cs="Times New Roman"/>
                <w:sz w:val="28"/>
                <w:szCs w:val="28"/>
              </w:rPr>
            </w:pPr>
            <w:r>
              <w:rPr>
                <w:rFonts w:ascii="Times New Roman" w:hAnsi="Times New Roman" w:cs="Times New Roman"/>
                <w:sz w:val="28"/>
                <w:szCs w:val="28"/>
              </w:rPr>
              <w:t xml:space="preserve"> Протягом звітного періоду тривала підготовка експертного висновку та обґрунтування науковцями Інституту екології Карпат НАН України щодо скасування статусу та зміни меж об’єктів  природно-заповідного фонду, зокрема «Волинський ботанічний сад» на вул. Шопена (вартість робіт 49,9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sz w:val="28"/>
                <w:szCs w:val="28"/>
              </w:rPr>
            </w:pPr>
            <w:r>
              <w:rPr>
                <w:rFonts w:ascii="Times New Roman" w:hAnsi="Times New Roman" w:cs="Times New Roman"/>
                <w:sz w:val="28"/>
                <w:szCs w:val="28"/>
              </w:rPr>
              <w:t>Проведення заходів з боротьби із небезпечними інвазійними</w:t>
            </w:r>
            <w:r>
              <w:rPr>
                <w:rFonts w:ascii="Times New Roman" w:hAnsi="Times New Roman" w:cs="Times New Roman"/>
                <w:sz w:val="28"/>
                <w:szCs w:val="28"/>
                <w:highlight w:val="white"/>
              </w:rPr>
              <w:t xml:space="preserve"> рослинами</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хворобами рослин </w:t>
            </w:r>
            <w:r>
              <w:rPr>
                <w:rFonts w:ascii="Times New Roman" w:hAnsi="Times New Roman" w:cs="Times New Roman"/>
                <w:sz w:val="28"/>
                <w:szCs w:val="28"/>
              </w:rPr>
              <w:t xml:space="preserve">(амброзія, борщівник, омела, </w:t>
            </w:r>
            <w:proofErr w:type="spellStart"/>
            <w:r>
              <w:rPr>
                <w:rFonts w:ascii="Times New Roman" w:hAnsi="Times New Roman" w:cs="Times New Roman"/>
                <w:sz w:val="28"/>
                <w:szCs w:val="28"/>
              </w:rPr>
              <w:t>мінуюча</w:t>
            </w:r>
            <w:proofErr w:type="spellEnd"/>
            <w:r>
              <w:rPr>
                <w:rFonts w:ascii="Times New Roman" w:hAnsi="Times New Roman" w:cs="Times New Roman"/>
                <w:sz w:val="28"/>
                <w:szCs w:val="28"/>
              </w:rPr>
              <w:t xml:space="preserve"> каштанова міль тощо), обробка територій від паразитних комах</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 xml:space="preserve">Проведено перший етап (до цвітіння) викошування, викопування, мульчування ґрунту на територіях де поширений борщівник у м. Луцьку, селах </w:t>
            </w:r>
            <w:proofErr w:type="spellStart"/>
            <w:r>
              <w:rPr>
                <w:rFonts w:ascii="Times New Roman" w:hAnsi="Times New Roman" w:cs="Times New Roman"/>
                <w:sz w:val="28"/>
                <w:szCs w:val="28"/>
              </w:rPr>
              <w:t>Забороль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Зміїнець</w:t>
            </w:r>
            <w:proofErr w:type="spellEnd"/>
            <w:r>
              <w:rPr>
                <w:rFonts w:ascii="Times New Roman" w:hAnsi="Times New Roman" w:cs="Times New Roman"/>
                <w:sz w:val="28"/>
                <w:szCs w:val="28"/>
              </w:rPr>
              <w:t xml:space="preserve">, Буків, </w:t>
            </w:r>
            <w:proofErr w:type="spellStart"/>
            <w:r>
              <w:rPr>
                <w:rFonts w:ascii="Times New Roman" w:hAnsi="Times New Roman" w:cs="Times New Roman"/>
                <w:sz w:val="28"/>
                <w:szCs w:val="28"/>
              </w:rPr>
              <w:t>Рокині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Липляни</w:t>
            </w:r>
            <w:proofErr w:type="spellEnd"/>
            <w:r>
              <w:rPr>
                <w:rFonts w:ascii="Times New Roman" w:hAnsi="Times New Roman" w:cs="Times New Roman"/>
                <w:sz w:val="28"/>
                <w:szCs w:val="28"/>
              </w:rPr>
              <w:t xml:space="preserve"> (вартість робіт 49,5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71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заходів та акцій щодо охорони навколишнього природного середовища, виготовлення поліграфічної продукції екологічної тематики</w:t>
            </w:r>
          </w:p>
        </w:tc>
        <w:tc>
          <w:tcPr>
            <w:tcW w:w="1117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 xml:space="preserve">У квітні проведено загальноміську екологічну толоку з </w:t>
            </w:r>
            <w:proofErr w:type="spellStart"/>
            <w:r>
              <w:rPr>
                <w:rFonts w:ascii="Times New Roman" w:hAnsi="Times New Roman" w:cs="Times New Roman"/>
                <w:sz w:val="28"/>
                <w:szCs w:val="28"/>
              </w:rPr>
              <w:t>доброустрою</w:t>
            </w:r>
            <w:proofErr w:type="spellEnd"/>
            <w:r>
              <w:rPr>
                <w:rFonts w:ascii="Times New Roman" w:hAnsi="Times New Roman" w:cs="Times New Roman"/>
                <w:sz w:val="28"/>
                <w:szCs w:val="28"/>
              </w:rPr>
              <w:t xml:space="preserve"> та впорядкування території міста.</w:t>
            </w:r>
          </w:p>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Придбано санітарного інвентарю на суму 14,9 тис. грн.</w:t>
            </w:r>
          </w:p>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Підготовлено до друку монографію «Локальна екологічна мережа Луцької міської територіальної громади».</w:t>
            </w:r>
          </w:p>
          <w:p w:rsidR="008D3D78" w:rsidRDefault="00A333BF">
            <w:pPr>
              <w:widowControl w:val="0"/>
              <w:ind w:firstLine="316"/>
              <w:jc w:val="both"/>
              <w:rPr>
                <w:rFonts w:ascii="Times New Roman" w:hAnsi="Times New Roman" w:cs="Times New Roman"/>
                <w:sz w:val="28"/>
                <w:szCs w:val="28"/>
              </w:rPr>
            </w:pPr>
            <w:r>
              <w:rPr>
                <w:rFonts w:ascii="Times New Roman" w:hAnsi="Times New Roman" w:cs="Times New Roman"/>
                <w:sz w:val="28"/>
                <w:szCs w:val="28"/>
              </w:rPr>
              <w:t>Опубліковано заяву про визначення обсягу стратегічної-екологічної оцінки проєкту Комплексної програми охорони довкілля 2022-2025 роки.</w:t>
            </w:r>
          </w:p>
        </w:tc>
      </w:tr>
    </w:tbl>
    <w:p w:rsidR="008D3D78" w:rsidRDefault="008D3D78" w:rsidP="00C30D27">
      <w:pPr>
        <w:widowControl w:val="0"/>
        <w:ind w:firstLine="0"/>
        <w:rPr>
          <w:rFonts w:ascii="Times New Roman" w:hAnsi="Times New Roman" w:cs="Times New Roman"/>
          <w:b/>
          <w:bCs/>
          <w:sz w:val="28"/>
          <w:szCs w:val="28"/>
        </w:rPr>
      </w:pPr>
    </w:p>
    <w:p w:rsidR="008D3D78" w:rsidRDefault="00A333BF">
      <w:pPr>
        <w:widowControl w:val="0"/>
        <w:jc w:val="center"/>
        <w:rPr>
          <w:sz w:val="28"/>
          <w:szCs w:val="28"/>
        </w:rPr>
      </w:pPr>
      <w:r>
        <w:rPr>
          <w:rFonts w:ascii="Times New Roman" w:hAnsi="Times New Roman" w:cs="Times New Roman"/>
          <w:b/>
          <w:bCs/>
          <w:sz w:val="28"/>
          <w:szCs w:val="28"/>
        </w:rPr>
        <w:t xml:space="preserve">3.4.2. Розвиток </w:t>
      </w:r>
      <w:proofErr w:type="spellStart"/>
      <w:r>
        <w:rPr>
          <w:rFonts w:ascii="Times New Roman" w:hAnsi="Times New Roman" w:cs="Times New Roman"/>
          <w:b/>
          <w:bCs/>
          <w:sz w:val="28"/>
          <w:szCs w:val="28"/>
        </w:rPr>
        <w:t>ресурсоощадної</w:t>
      </w:r>
      <w:proofErr w:type="spellEnd"/>
      <w:r>
        <w:rPr>
          <w:rFonts w:ascii="Times New Roman" w:hAnsi="Times New Roman" w:cs="Times New Roman"/>
          <w:b/>
          <w:bCs/>
          <w:sz w:val="28"/>
          <w:szCs w:val="28"/>
        </w:rPr>
        <w:t xml:space="preserve"> та енергоефективної системи життєзабезпечення міста</w:t>
      </w:r>
    </w:p>
    <w:p w:rsidR="008D3D78" w:rsidRDefault="008D3D78">
      <w:pPr>
        <w:rPr>
          <w:rFonts w:ascii="Times New Roman" w:hAnsi="Times New Roman" w:cs="Times New Roman"/>
          <w:b/>
          <w:bCs/>
          <w:sz w:val="28"/>
          <w:szCs w:val="28"/>
        </w:rPr>
      </w:pPr>
    </w:p>
    <w:tbl>
      <w:tblPr>
        <w:tblW w:w="15457" w:type="dxa"/>
        <w:tblInd w:w="108" w:type="dxa"/>
        <w:tblLayout w:type="fixed"/>
        <w:tblLook w:val="0000" w:firstRow="0" w:lastRow="0" w:firstColumn="0" w:lastColumn="0" w:noHBand="0" w:noVBand="0"/>
      </w:tblPr>
      <w:tblGrid>
        <w:gridCol w:w="567"/>
        <w:gridCol w:w="3686"/>
        <w:gridCol w:w="11204"/>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686"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Розробка місцевого енергетичного плану, узгодженого з національною ціллю з енергоефективності та Національним планом дій з енергоефективності</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900"/>
              </w:tabs>
              <w:ind w:firstLine="457"/>
              <w:jc w:val="both"/>
              <w:rPr>
                <w:rFonts w:ascii="Times New Roman" w:hAnsi="Times New Roman" w:cs="Times New Roman"/>
                <w:kern w:val="0"/>
                <w:sz w:val="28"/>
                <w:szCs w:val="28"/>
              </w:rPr>
            </w:pPr>
            <w:r>
              <w:rPr>
                <w:rFonts w:ascii="Times New Roman" w:hAnsi="Times New Roman" w:cs="Times New Roman"/>
                <w:kern w:val="0"/>
                <w:sz w:val="28"/>
                <w:szCs w:val="28"/>
              </w:rPr>
              <w:t>План дій зі сталого енергетичного розвитку міста Луцька на 2012-2025 роки (оновлена версія 2015 року), затверджений рішенням сесії Луцької міської ради від № 79/2, який включає Інвестиційну стратегію ПДСЕР міста Луцька та Каталог інвестиційних проєктів міста Луцька. Даний документи узгоджено з Національним планом дій з енергоефективності.</w:t>
            </w:r>
          </w:p>
          <w:p w:rsidR="008D3D78" w:rsidRDefault="00A333BF">
            <w:pPr>
              <w:widowControl w:val="0"/>
              <w:tabs>
                <w:tab w:val="left" w:pos="900"/>
              </w:tabs>
              <w:ind w:firstLine="457"/>
              <w:jc w:val="both"/>
              <w:rPr>
                <w:rFonts w:ascii="Times New Roman" w:hAnsi="Times New Roman" w:cs="Times New Roman"/>
                <w:sz w:val="28"/>
                <w:szCs w:val="28"/>
              </w:rPr>
            </w:pPr>
            <w:r>
              <w:rPr>
                <w:rFonts w:ascii="Times New Roman" w:hAnsi="Times New Roman" w:cs="Times New Roman"/>
                <w:kern w:val="0"/>
                <w:sz w:val="28"/>
                <w:szCs w:val="28"/>
              </w:rPr>
              <w:t>Протягом звітного періоду тривала робота над розробкою Плану дій Сталого енергетичного розвитку та клімату Луцької міської територіальної громади до 2030 року.</w:t>
            </w:r>
          </w:p>
          <w:p w:rsidR="008D3D78" w:rsidRDefault="008D3D78">
            <w:pPr>
              <w:widowControl w:val="0"/>
              <w:ind w:firstLine="457"/>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686"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Моніторинг результатів упровадження енергоефективних заходів</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900"/>
              </w:tabs>
              <w:ind w:firstLine="457"/>
              <w:jc w:val="both"/>
              <w:rPr>
                <w:rFonts w:ascii="Times New Roman" w:hAnsi="Times New Roman"/>
                <w:sz w:val="28"/>
                <w:szCs w:val="28"/>
              </w:rPr>
            </w:pPr>
            <w:r>
              <w:rPr>
                <w:rFonts w:ascii="Times New Roman" w:hAnsi="Times New Roman" w:cs="Times New Roman"/>
                <w:kern w:val="0"/>
                <w:sz w:val="28"/>
                <w:szCs w:val="28"/>
              </w:rPr>
              <w:t xml:space="preserve">Протягом звітного періоду постійно проводився моніторинг </w:t>
            </w:r>
            <w:r>
              <w:rPr>
                <w:rFonts w:ascii="Times New Roman" w:hAnsi="Times New Roman" w:cs="Times New Roman"/>
                <w:sz w:val="28"/>
                <w:szCs w:val="28"/>
              </w:rPr>
              <w:t>результатів</w:t>
            </w:r>
            <w:r>
              <w:rPr>
                <w:rFonts w:ascii="Times New Roman" w:hAnsi="Times New Roman" w:cs="Times New Roman"/>
                <w:kern w:val="0"/>
                <w:sz w:val="28"/>
                <w:szCs w:val="28"/>
              </w:rPr>
              <w:t xml:space="preserve"> </w:t>
            </w:r>
            <w:r>
              <w:rPr>
                <w:rFonts w:ascii="Times New Roman" w:hAnsi="Times New Roman" w:cs="Times New Roman"/>
                <w:sz w:val="28"/>
                <w:szCs w:val="28"/>
              </w:rPr>
              <w:t>впроваджених заходів із енергозбереження з метою аналізу їх ефективності.</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686"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Розширення переліку енергоощадних об’єктів, модернізованих із використанням механізму </w:t>
            </w:r>
            <w:proofErr w:type="spellStart"/>
            <w:r>
              <w:rPr>
                <w:rFonts w:ascii="Times New Roman" w:hAnsi="Times New Roman" w:cs="Times New Roman"/>
                <w:sz w:val="28"/>
                <w:szCs w:val="28"/>
              </w:rPr>
              <w:t>енергосервісних</w:t>
            </w:r>
            <w:proofErr w:type="spellEnd"/>
            <w:r>
              <w:rPr>
                <w:rFonts w:ascii="Times New Roman" w:hAnsi="Times New Roman" w:cs="Times New Roman"/>
                <w:sz w:val="28"/>
                <w:szCs w:val="28"/>
              </w:rPr>
              <w:t xml:space="preserve"> контрактів, пошук та залучення нових </w:t>
            </w:r>
            <w:proofErr w:type="spellStart"/>
            <w:r>
              <w:rPr>
                <w:rFonts w:ascii="Times New Roman" w:hAnsi="Times New Roman" w:cs="Times New Roman"/>
                <w:sz w:val="28"/>
                <w:szCs w:val="28"/>
              </w:rPr>
              <w:t>енергосервісних</w:t>
            </w:r>
            <w:proofErr w:type="spellEnd"/>
            <w:r>
              <w:rPr>
                <w:rFonts w:ascii="Times New Roman" w:hAnsi="Times New Roman" w:cs="Times New Roman"/>
                <w:sz w:val="28"/>
                <w:szCs w:val="28"/>
              </w:rPr>
              <w:t xml:space="preserve"> компаній</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900"/>
              </w:tabs>
              <w:ind w:firstLine="461"/>
              <w:jc w:val="both"/>
              <w:rPr>
                <w:rFonts w:ascii="Times New Roman" w:hAnsi="Times New Roman" w:cs="Times New Roman"/>
                <w:kern w:val="0"/>
                <w:sz w:val="28"/>
                <w:szCs w:val="28"/>
              </w:rPr>
            </w:pPr>
            <w:r>
              <w:rPr>
                <w:rFonts w:ascii="Times New Roman" w:hAnsi="Times New Roman" w:cs="Times New Roman"/>
                <w:kern w:val="0"/>
                <w:sz w:val="28"/>
                <w:szCs w:val="28"/>
              </w:rPr>
              <w:t xml:space="preserve">З метою залучення потенційних ЕСКО-інвесторів, на сайті міської ради постійно оновлюється інформаційна база потенційних об’єктів </w:t>
            </w:r>
            <w:proofErr w:type="spellStart"/>
            <w:r>
              <w:rPr>
                <w:rFonts w:ascii="Times New Roman" w:hAnsi="Times New Roman" w:cs="Times New Roman"/>
                <w:kern w:val="0"/>
                <w:sz w:val="28"/>
                <w:szCs w:val="28"/>
              </w:rPr>
              <w:t>енергосервісу</w:t>
            </w:r>
            <w:proofErr w:type="spellEnd"/>
            <w:r>
              <w:rPr>
                <w:rFonts w:ascii="Times New Roman" w:hAnsi="Times New Roman" w:cs="Times New Roman"/>
                <w:kern w:val="0"/>
                <w:sz w:val="28"/>
                <w:szCs w:val="28"/>
              </w:rPr>
              <w:t>, інформація поширюється також через мережу «</w:t>
            </w:r>
            <w:proofErr w:type="spellStart"/>
            <w:r>
              <w:rPr>
                <w:rFonts w:ascii="Times New Roman" w:hAnsi="Times New Roman" w:cs="Times New Roman"/>
                <w:kern w:val="0"/>
                <w:sz w:val="28"/>
                <w:szCs w:val="28"/>
              </w:rPr>
              <w:t>Фейсбук</w:t>
            </w:r>
            <w:proofErr w:type="spellEnd"/>
            <w:r>
              <w:rPr>
                <w:rFonts w:ascii="Times New Roman" w:hAnsi="Times New Roman" w:cs="Times New Roman"/>
                <w:kern w:val="0"/>
                <w:sz w:val="28"/>
                <w:szCs w:val="28"/>
              </w:rPr>
              <w:t>».</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686"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Днів сталої енергії</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900"/>
              </w:tabs>
              <w:ind w:firstLine="463"/>
              <w:jc w:val="both"/>
              <w:rPr>
                <w:rFonts w:ascii="Times New Roman" w:hAnsi="Times New Roman" w:cs="Times New Roman"/>
                <w:kern w:val="0"/>
                <w:sz w:val="28"/>
                <w:szCs w:val="28"/>
                <w:highlight w:val="white"/>
              </w:rPr>
            </w:pPr>
            <w:r>
              <w:rPr>
                <w:rFonts w:ascii="Times New Roman" w:hAnsi="Times New Roman" w:cs="Times New Roman"/>
                <w:kern w:val="0"/>
                <w:sz w:val="28"/>
                <w:szCs w:val="28"/>
                <w:highlight w:val="white"/>
              </w:rPr>
              <w:t>Проведення Днів сталої енергії заплановано на вересень 2022 року. За умови продовження воєнного стану, Дні сталої енергії буде перенесено на 2023 рік.</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686"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Включення до системи онлайн моніторингу «</w:t>
            </w:r>
            <w:proofErr w:type="spellStart"/>
            <w:r>
              <w:rPr>
                <w:rFonts w:ascii="Times New Roman" w:hAnsi="Times New Roman" w:cs="Times New Roman"/>
                <w:sz w:val="28"/>
                <w:szCs w:val="28"/>
              </w:rPr>
              <w:t>ЕнергоПлан</w:t>
            </w:r>
            <w:proofErr w:type="spellEnd"/>
            <w:r>
              <w:rPr>
                <w:rFonts w:ascii="Times New Roman" w:hAnsi="Times New Roman" w:cs="Times New Roman"/>
                <w:sz w:val="28"/>
                <w:szCs w:val="28"/>
              </w:rPr>
              <w:t xml:space="preserve">» бюджетних будівель </w:t>
            </w:r>
            <w:proofErr w:type="spellStart"/>
            <w:r>
              <w:rPr>
                <w:rFonts w:ascii="Times New Roman" w:hAnsi="Times New Roman" w:cs="Times New Roman"/>
                <w:sz w:val="28"/>
                <w:szCs w:val="28"/>
              </w:rPr>
              <w:t>новоприєднаних</w:t>
            </w:r>
            <w:proofErr w:type="spellEnd"/>
            <w:r>
              <w:rPr>
                <w:rFonts w:ascii="Times New Roman" w:hAnsi="Times New Roman" w:cs="Times New Roman"/>
                <w:sz w:val="28"/>
                <w:szCs w:val="28"/>
              </w:rPr>
              <w:t xml:space="preserve"> територіальних громад та впровадження в них системи </w:t>
            </w:r>
            <w:proofErr w:type="spellStart"/>
            <w:r>
              <w:rPr>
                <w:rFonts w:ascii="Times New Roman" w:hAnsi="Times New Roman" w:cs="Times New Roman"/>
                <w:sz w:val="28"/>
                <w:szCs w:val="28"/>
              </w:rPr>
              <w:t>енергоменеджменту</w:t>
            </w:r>
            <w:proofErr w:type="spellEnd"/>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900"/>
              </w:tabs>
              <w:ind w:firstLine="463"/>
              <w:jc w:val="both"/>
              <w:rPr>
                <w:rFonts w:ascii="Times New Roman" w:hAnsi="Times New Roman"/>
                <w:sz w:val="28"/>
                <w:szCs w:val="28"/>
              </w:rPr>
            </w:pPr>
            <w:r>
              <w:rPr>
                <w:rFonts w:ascii="Times New Roman" w:hAnsi="Times New Roman" w:cs="Times New Roman"/>
                <w:kern w:val="0"/>
                <w:sz w:val="28"/>
                <w:szCs w:val="28"/>
                <w:highlight w:val="white"/>
              </w:rPr>
              <w:t>До програмного інструменту онлайн моніторингу «</w:t>
            </w:r>
            <w:proofErr w:type="spellStart"/>
            <w:r>
              <w:rPr>
                <w:rFonts w:ascii="Times New Roman" w:hAnsi="Times New Roman" w:cs="Times New Roman"/>
                <w:kern w:val="0"/>
                <w:sz w:val="28"/>
                <w:szCs w:val="28"/>
                <w:highlight w:val="white"/>
              </w:rPr>
              <w:t>ЕнергоПлан</w:t>
            </w:r>
            <w:proofErr w:type="spellEnd"/>
            <w:r>
              <w:rPr>
                <w:rFonts w:ascii="Times New Roman" w:hAnsi="Times New Roman" w:cs="Times New Roman"/>
                <w:kern w:val="0"/>
                <w:sz w:val="28"/>
                <w:szCs w:val="28"/>
                <w:highlight w:val="white"/>
              </w:rPr>
              <w:t xml:space="preserve">» внесено переважну більшість бюджетних будівель приєднаних територій Луцької міської територіальної громади та впроваджено у них систему </w:t>
            </w:r>
            <w:proofErr w:type="spellStart"/>
            <w:r>
              <w:rPr>
                <w:rFonts w:ascii="Times New Roman" w:hAnsi="Times New Roman" w:cs="Times New Roman"/>
                <w:kern w:val="0"/>
                <w:sz w:val="28"/>
                <w:szCs w:val="28"/>
                <w:highlight w:val="white"/>
              </w:rPr>
              <w:t>енергоменеджменту</w:t>
            </w:r>
            <w:proofErr w:type="spellEnd"/>
            <w:r>
              <w:rPr>
                <w:rFonts w:ascii="Times New Roman" w:hAnsi="Times New Roman" w:cs="Times New Roman"/>
                <w:kern w:val="0"/>
                <w:sz w:val="28"/>
                <w:szCs w:val="28"/>
              </w:rPr>
              <w:t>.</w:t>
            </w:r>
          </w:p>
          <w:p w:rsidR="008D3D78" w:rsidRDefault="008D3D78">
            <w:pPr>
              <w:widowControl w:val="0"/>
              <w:ind w:firstLine="463"/>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686"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Реалізація у співпраці з НЕФКО проєкту «Підвищення енергоефективності та надійності системи водопостачання та водовідведення м. Луцька» (заміна технологічного обладнання на 43 підвищувальних станціях, розташованих у місті Луцьку, а саме заміна насосного обладнання, заміна запірної арматури, диспетчеризація, організація обліку води та електричної енергії, а також організація комерційного обліку водопостачання в багатоквартирних житлових будинках, технічне переоснащення каналізаційних насосних станцій)</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570"/>
              </w:tabs>
              <w:snapToGrid w:val="0"/>
              <w:ind w:firstLine="321"/>
              <w:jc w:val="both"/>
              <w:rPr>
                <w:rFonts w:ascii="Times New Roman" w:hAnsi="Times New Roman"/>
                <w:sz w:val="28"/>
                <w:szCs w:val="28"/>
              </w:rPr>
            </w:pPr>
            <w:r>
              <w:rPr>
                <w:rFonts w:ascii="Times New Roman" w:hAnsi="Times New Roman" w:cs="Times New Roman"/>
                <w:kern w:val="0"/>
                <w:sz w:val="28"/>
                <w:szCs w:val="28"/>
                <w:highlight w:val="white"/>
              </w:rPr>
              <w:t>Розпочалось впровадження проєкту «Підвищення енергоефективності та надійності системи водопостачання та водовідведення м. Луцька» в рамках співпраці з NEFCO</w:t>
            </w:r>
            <w:r>
              <w:rPr>
                <w:rFonts w:ascii="Times New Roman" w:hAnsi="Times New Roman" w:cs="Times New Roman"/>
                <w:kern w:val="0"/>
                <w:sz w:val="28"/>
                <w:szCs w:val="28"/>
              </w:rPr>
              <w:t>. Н</w:t>
            </w:r>
            <w:r>
              <w:rPr>
                <w:rFonts w:ascii="Times New Roman" w:hAnsi="Times New Roman" w:cs="Times New Roman"/>
                <w:iCs/>
                <w:kern w:val="0"/>
                <w:sz w:val="28"/>
                <w:szCs w:val="28"/>
              </w:rPr>
              <w:t>а заміну технологічного обладнання 43 підвищувальних станціях міста Луцька, організацію комерційного обліку водопостачання в багатоквартирних житлових будинках та технічне переоснащення каналізаційних помпових станцій у</w:t>
            </w:r>
            <w:r>
              <w:rPr>
                <w:rFonts w:ascii="Times New Roman" w:hAnsi="Times New Roman" w:cs="Times New Roman"/>
                <w:kern w:val="0"/>
                <w:sz w:val="28"/>
                <w:szCs w:val="28"/>
                <w:highlight w:val="white"/>
              </w:rPr>
              <w:t xml:space="preserve"> кінці 2021 року отримано 207,0 тис. євро. На співфінансування проєкту у 2022 році з  бюджету виділено 1 060,0 тис. грн.</w:t>
            </w:r>
          </w:p>
          <w:p w:rsidR="008D3D78" w:rsidRDefault="008D3D78">
            <w:pPr>
              <w:widowControl w:val="0"/>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7.</w:t>
            </w:r>
          </w:p>
        </w:tc>
        <w:tc>
          <w:tcPr>
            <w:tcW w:w="3686"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Впровадження у співпраці з компанією </w:t>
            </w:r>
            <w:proofErr w:type="spellStart"/>
            <w:r>
              <w:rPr>
                <w:rFonts w:ascii="Times New Roman" w:hAnsi="Times New Roman" w:cs="Times New Roman"/>
                <w:sz w:val="28"/>
                <w:szCs w:val="28"/>
              </w:rPr>
              <w:t>TetraTech</w:t>
            </w:r>
            <w:proofErr w:type="spellEnd"/>
            <w:r>
              <w:rPr>
                <w:rFonts w:ascii="Times New Roman" w:hAnsi="Times New Roman" w:cs="Times New Roman"/>
                <w:sz w:val="28"/>
                <w:szCs w:val="28"/>
              </w:rPr>
              <w:t xml:space="preserve"> ES, </w:t>
            </w:r>
            <w:proofErr w:type="spellStart"/>
            <w:r>
              <w:rPr>
                <w:rFonts w:ascii="Times New Roman" w:hAnsi="Times New Roman" w:cs="Times New Roman"/>
                <w:sz w:val="28"/>
                <w:szCs w:val="28"/>
              </w:rPr>
              <w:t>Ink</w:t>
            </w:r>
            <w:proofErr w:type="spellEnd"/>
            <w:r>
              <w:rPr>
                <w:rFonts w:ascii="Times New Roman" w:hAnsi="Times New Roman" w:cs="Times New Roman"/>
                <w:sz w:val="28"/>
                <w:szCs w:val="28"/>
              </w:rPr>
              <w:t>, що фінансується Агентством США з міжнародного розвитку (USAID) проєкту» Енергетичної безпеки» (розробка Схеми теплопостачання міста, довгострокової стратегії розвитку системи теплопостачання та визначення списку пріоритетних проєктів для покращення системи теплопостачання)</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900"/>
              </w:tabs>
              <w:jc w:val="both"/>
              <w:rPr>
                <w:rFonts w:ascii="Times New Roman" w:hAnsi="Times New Roman" w:cs="Times New Roman"/>
                <w:kern w:val="0"/>
                <w:sz w:val="28"/>
                <w:szCs w:val="28"/>
              </w:rPr>
            </w:pPr>
            <w:r>
              <w:rPr>
                <w:rFonts w:ascii="Times New Roman" w:hAnsi="Times New Roman" w:cs="Times New Roman"/>
                <w:kern w:val="0"/>
                <w:sz w:val="28"/>
                <w:szCs w:val="28"/>
              </w:rPr>
              <w:t>Після початку повномасштабного вторгнення російської федерації розробку Схеми теплопостачання міста та інші заходи проєкту було призупинено.</w:t>
            </w:r>
          </w:p>
          <w:p w:rsidR="008D3D78" w:rsidRDefault="00A333BF">
            <w:pPr>
              <w:widowControl w:val="0"/>
              <w:tabs>
                <w:tab w:val="left" w:pos="900"/>
              </w:tabs>
              <w:jc w:val="both"/>
              <w:rPr>
                <w:rFonts w:ascii="Times New Roman" w:hAnsi="Times New Roman" w:cs="Times New Roman"/>
                <w:kern w:val="0"/>
                <w:sz w:val="28"/>
                <w:szCs w:val="28"/>
              </w:rPr>
            </w:pPr>
            <w:r>
              <w:rPr>
                <w:rFonts w:ascii="Times New Roman" w:hAnsi="Times New Roman" w:cs="Times New Roman"/>
                <w:kern w:val="0"/>
                <w:sz w:val="28"/>
                <w:szCs w:val="28"/>
              </w:rPr>
              <w:t>В червні узгоджено підписання Додаткової угоди до Меморандуму про взаєморозуміння щодо співробітництва в рамках міжнародної технічної допомоги від 17.05.2021, яким буде відновлено впровадження заходів проєкту.</w:t>
            </w:r>
          </w:p>
          <w:p w:rsidR="008D3D78" w:rsidRDefault="008D3D78">
            <w:pPr>
              <w:widowControl w:val="0"/>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8.</w:t>
            </w:r>
          </w:p>
        </w:tc>
        <w:tc>
          <w:tcPr>
            <w:tcW w:w="3686"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 xml:space="preserve">У співпраці з Державним агентством з енергоефективності та енергозбереження України виконання положень: «Меморандуму про партнерство щодо запровадження </w:t>
            </w:r>
            <w:proofErr w:type="spellStart"/>
            <w:r>
              <w:rPr>
                <w:rFonts w:ascii="Times New Roman" w:hAnsi="Times New Roman" w:cs="Times New Roman"/>
                <w:sz w:val="28"/>
                <w:szCs w:val="28"/>
              </w:rPr>
              <w:t>енергосервісу</w:t>
            </w:r>
            <w:proofErr w:type="spellEnd"/>
            <w:r>
              <w:rPr>
                <w:rFonts w:ascii="Times New Roman" w:hAnsi="Times New Roman" w:cs="Times New Roman"/>
                <w:sz w:val="28"/>
                <w:szCs w:val="28"/>
              </w:rPr>
              <w:t>»; «Меморандуму про партнерство щодо запровадження систем енергетичного менеджменту для підвищення енергетичної ефективності будівель бюджетних установ» та «Меморандуму про партнерство у сфері енергоефективності житлових будинків»</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900"/>
              </w:tabs>
              <w:jc w:val="both"/>
              <w:rPr>
                <w:rFonts w:ascii="Times New Roman" w:hAnsi="Times New Roman"/>
                <w:sz w:val="28"/>
                <w:szCs w:val="28"/>
              </w:rPr>
            </w:pPr>
            <w:r>
              <w:rPr>
                <w:rFonts w:ascii="Times New Roman" w:hAnsi="Times New Roman" w:cs="Times New Roman"/>
                <w:kern w:val="0"/>
                <w:sz w:val="28"/>
                <w:szCs w:val="28"/>
              </w:rPr>
              <w:t xml:space="preserve">В Луцькій міській територіальній громаді активно застосовується механізм </w:t>
            </w:r>
            <w:proofErr w:type="spellStart"/>
            <w:r>
              <w:rPr>
                <w:rFonts w:ascii="Times New Roman" w:hAnsi="Times New Roman" w:cs="Times New Roman"/>
                <w:kern w:val="0"/>
                <w:sz w:val="28"/>
                <w:szCs w:val="28"/>
              </w:rPr>
              <w:t>енергосервісних</w:t>
            </w:r>
            <w:proofErr w:type="spellEnd"/>
            <w:r>
              <w:rPr>
                <w:rFonts w:ascii="Times New Roman" w:hAnsi="Times New Roman" w:cs="Times New Roman"/>
                <w:kern w:val="0"/>
                <w:sz w:val="28"/>
                <w:szCs w:val="28"/>
              </w:rPr>
              <w:t xml:space="preserve"> контрактів, функціонує автоматизована система </w:t>
            </w:r>
            <w:proofErr w:type="spellStart"/>
            <w:r>
              <w:rPr>
                <w:rFonts w:ascii="Times New Roman" w:hAnsi="Times New Roman" w:cs="Times New Roman"/>
                <w:kern w:val="0"/>
                <w:sz w:val="28"/>
                <w:szCs w:val="28"/>
              </w:rPr>
              <w:t>енергоменеджменту</w:t>
            </w:r>
            <w:proofErr w:type="spellEnd"/>
            <w:r>
              <w:rPr>
                <w:rFonts w:ascii="Times New Roman" w:hAnsi="Times New Roman" w:cs="Times New Roman"/>
                <w:kern w:val="0"/>
                <w:sz w:val="28"/>
                <w:szCs w:val="28"/>
              </w:rPr>
              <w:t xml:space="preserve"> – «</w:t>
            </w:r>
            <w:proofErr w:type="spellStart"/>
            <w:r>
              <w:rPr>
                <w:rFonts w:ascii="Times New Roman" w:hAnsi="Times New Roman" w:cs="Times New Roman"/>
                <w:kern w:val="0"/>
                <w:sz w:val="28"/>
                <w:szCs w:val="28"/>
              </w:rPr>
              <w:t>Енергоплан</w:t>
            </w:r>
            <w:proofErr w:type="spellEnd"/>
            <w:r>
              <w:rPr>
                <w:rFonts w:ascii="Times New Roman" w:hAnsi="Times New Roman" w:cs="Times New Roman"/>
                <w:kern w:val="0"/>
                <w:sz w:val="28"/>
                <w:szCs w:val="28"/>
              </w:rPr>
              <w:t>», в рамках програми «</w:t>
            </w:r>
            <w:proofErr w:type="spellStart"/>
            <w:r>
              <w:rPr>
                <w:rFonts w:ascii="Times New Roman" w:hAnsi="Times New Roman" w:cs="Times New Roman"/>
                <w:kern w:val="0"/>
                <w:sz w:val="28"/>
                <w:szCs w:val="28"/>
              </w:rPr>
              <w:t>Енергодім</w:t>
            </w:r>
            <w:proofErr w:type="spellEnd"/>
            <w:r>
              <w:rPr>
                <w:rFonts w:ascii="Times New Roman" w:hAnsi="Times New Roman" w:cs="Times New Roman"/>
                <w:kern w:val="0"/>
                <w:sz w:val="28"/>
                <w:szCs w:val="28"/>
              </w:rPr>
              <w:t>» йде співпраця з луцькими ОСББ.</w:t>
            </w:r>
            <w:r>
              <w:rPr>
                <w:rFonts w:ascii="Times New Roman" w:hAnsi="Times New Roman" w:cs="Times New Roman"/>
                <w:sz w:val="28"/>
                <w:szCs w:val="28"/>
              </w:rPr>
              <w:t xml:space="preserve"> У зв’язку з введенням в Україні воєнного стану співпрацю призупинено.</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9.</w:t>
            </w:r>
          </w:p>
        </w:tc>
        <w:tc>
          <w:tcPr>
            <w:tcW w:w="3686"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Реалізація положень «Меморандуму про взаєморозуміння між Північною Екологічною Фінансовою Корпорацією НЕФКО та Виконавчим комітетом Луцької міської ради»</w:t>
            </w:r>
          </w:p>
        </w:tc>
        <w:tc>
          <w:tcPr>
            <w:tcW w:w="11204" w:type="dxa"/>
            <w:tcBorders>
              <w:top w:val="single" w:sz="4" w:space="0" w:color="000000"/>
              <w:left w:val="single" w:sz="4" w:space="0" w:color="000000"/>
              <w:bottom w:val="single" w:sz="4" w:space="0" w:color="000000"/>
              <w:right w:val="single" w:sz="4" w:space="0" w:color="000000"/>
            </w:tcBorders>
          </w:tcPr>
          <w:p w:rsidR="008D3D78" w:rsidRDefault="00A333BF">
            <w:pPr>
              <w:widowControl w:val="0"/>
              <w:tabs>
                <w:tab w:val="left" w:pos="0"/>
              </w:tabs>
              <w:contextualSpacing/>
              <w:jc w:val="both"/>
              <w:rPr>
                <w:rFonts w:ascii="Times New Roman" w:hAnsi="Times New Roman" w:cs="Times New Roman"/>
                <w:kern w:val="0"/>
                <w:sz w:val="28"/>
                <w:szCs w:val="28"/>
                <w:highlight w:val="white"/>
              </w:rPr>
            </w:pPr>
            <w:r>
              <w:rPr>
                <w:rFonts w:ascii="Times New Roman" w:hAnsi="Times New Roman" w:cs="Times New Roman"/>
                <w:kern w:val="0"/>
                <w:sz w:val="28"/>
                <w:szCs w:val="28"/>
                <w:highlight w:val="white"/>
              </w:rPr>
              <w:t>Інвестиційна платформа сусідства Європейського Союзу, як фонд Європейського Союзу, затвердила грант на підтримку програми дій «Підтримка ЄС для нагальних потреб розміщення ВПО в Україні».</w:t>
            </w:r>
          </w:p>
          <w:p w:rsidR="008D3D78" w:rsidRDefault="00A333BF">
            <w:pPr>
              <w:widowControl w:val="0"/>
              <w:tabs>
                <w:tab w:val="left" w:pos="0"/>
              </w:tabs>
              <w:contextualSpacing/>
              <w:jc w:val="both"/>
              <w:rPr>
                <w:rFonts w:ascii="Times New Roman" w:hAnsi="Times New Roman"/>
                <w:sz w:val="28"/>
                <w:szCs w:val="28"/>
              </w:rPr>
            </w:pPr>
            <w:r>
              <w:rPr>
                <w:rFonts w:ascii="Times New Roman" w:hAnsi="Times New Roman" w:cs="Times New Roman"/>
                <w:kern w:val="0"/>
                <w:sz w:val="28"/>
                <w:szCs w:val="28"/>
                <w:highlight w:val="white"/>
              </w:rPr>
              <w:t xml:space="preserve">В рамках вищезазначеного, розпочато роботу над новим </w:t>
            </w:r>
            <w:proofErr w:type="spellStart"/>
            <w:r>
              <w:rPr>
                <w:rFonts w:ascii="Times New Roman" w:hAnsi="Times New Roman" w:cs="Times New Roman"/>
                <w:kern w:val="0"/>
                <w:sz w:val="28"/>
                <w:szCs w:val="28"/>
                <w:highlight w:val="white"/>
              </w:rPr>
              <w:t>проєктом</w:t>
            </w:r>
            <w:proofErr w:type="spellEnd"/>
            <w:r>
              <w:rPr>
                <w:rFonts w:ascii="Times New Roman" w:hAnsi="Times New Roman" w:cs="Times New Roman"/>
                <w:kern w:val="0"/>
                <w:sz w:val="28"/>
                <w:szCs w:val="28"/>
                <w:highlight w:val="white"/>
              </w:rPr>
              <w:t xml:space="preserve"> з НЕФКО «Реконструкція учбово-лабораторного корпусу Луцького національного технічного університету під гуртожиток для внутрішньо переміщених осіб». Проєкт має на меті покращити умови проживання та забезпечення житлом внутрішньо переміщених осіб (ВПО), а також зменшити споживання енергії та, як наслідок, скоротити викиди парникових газів. </w:t>
            </w:r>
            <w:r>
              <w:rPr>
                <w:rFonts w:ascii="Times New Roman" w:hAnsi="Times New Roman" w:cs="Times New Roman"/>
                <w:kern w:val="0"/>
                <w:sz w:val="28"/>
                <w:szCs w:val="28"/>
              </w:rPr>
              <w:t>Триває узгодження відповідної угоди перед її підписанням.</w:t>
            </w:r>
          </w:p>
        </w:tc>
      </w:tr>
    </w:tbl>
    <w:p w:rsidR="008D3D78" w:rsidRDefault="008D3D78">
      <w:pPr>
        <w:rPr>
          <w:rFonts w:ascii="Times New Roman" w:hAnsi="Times New Roman" w:cs="Times New Roman"/>
          <w:b/>
          <w:bCs/>
          <w:sz w:val="28"/>
          <w:szCs w:val="28"/>
        </w:rPr>
      </w:pPr>
    </w:p>
    <w:p w:rsidR="008D3D78" w:rsidRDefault="008D3D78">
      <w:pPr>
        <w:spacing w:line="360" w:lineRule="auto"/>
        <w:jc w:val="center"/>
        <w:rPr>
          <w:rFonts w:ascii="Times New Roman" w:hAnsi="Times New Roman" w:cs="Times New Roman"/>
          <w:b/>
          <w:bCs/>
        </w:rPr>
      </w:pPr>
    </w:p>
    <w:p w:rsidR="008D3D78" w:rsidRDefault="008D3D78">
      <w:pPr>
        <w:spacing w:line="360" w:lineRule="auto"/>
        <w:jc w:val="center"/>
        <w:rPr>
          <w:rFonts w:ascii="Times New Roman" w:hAnsi="Times New Roman" w:cs="Times New Roman"/>
          <w:b/>
          <w:bCs/>
        </w:rPr>
      </w:pPr>
    </w:p>
    <w:p w:rsidR="00C30D27" w:rsidRDefault="00C30D27">
      <w:pPr>
        <w:spacing w:line="360" w:lineRule="auto"/>
        <w:jc w:val="center"/>
        <w:rPr>
          <w:rFonts w:ascii="Times New Roman" w:hAnsi="Times New Roman" w:cs="Times New Roman"/>
          <w:b/>
          <w:bCs/>
        </w:rPr>
      </w:pPr>
    </w:p>
    <w:p w:rsidR="00C30D27" w:rsidRDefault="00C30D27">
      <w:pPr>
        <w:spacing w:line="360" w:lineRule="auto"/>
        <w:jc w:val="center"/>
        <w:rPr>
          <w:rFonts w:ascii="Times New Roman" w:hAnsi="Times New Roman" w:cs="Times New Roman"/>
          <w:b/>
          <w:bCs/>
        </w:rPr>
      </w:pPr>
    </w:p>
    <w:p w:rsidR="008D3D78" w:rsidRDefault="00A333BF">
      <w:pPr>
        <w:spacing w:line="360" w:lineRule="auto"/>
        <w:jc w:val="center"/>
        <w:rPr>
          <w:sz w:val="28"/>
          <w:szCs w:val="28"/>
        </w:rPr>
      </w:pPr>
      <w:r>
        <w:rPr>
          <w:rFonts w:ascii="Times New Roman" w:hAnsi="Times New Roman" w:cs="Times New Roman"/>
          <w:b/>
          <w:bCs/>
          <w:sz w:val="28"/>
          <w:szCs w:val="28"/>
        </w:rPr>
        <w:t>3.4.3. Техногенна безпека</w:t>
      </w:r>
    </w:p>
    <w:tbl>
      <w:tblPr>
        <w:tblW w:w="15457" w:type="dxa"/>
        <w:tblInd w:w="108" w:type="dxa"/>
        <w:tblLayout w:type="fixed"/>
        <w:tblLook w:val="0000" w:firstRow="0" w:lastRow="0" w:firstColumn="0" w:lastColumn="0" w:noHBand="0" w:noVBand="0"/>
      </w:tblPr>
      <w:tblGrid>
        <w:gridCol w:w="567"/>
        <w:gridCol w:w="3544"/>
        <w:gridCol w:w="11346"/>
      </w:tblGrid>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bCs/>
                <w:sz w:val="28"/>
                <w:szCs w:val="28"/>
              </w:rPr>
              <w:t xml:space="preserve">№ </w:t>
            </w:r>
          </w:p>
        </w:tc>
        <w:tc>
          <w:tcPr>
            <w:tcW w:w="3544" w:type="dxa"/>
            <w:tcBorders>
              <w:top w:val="single" w:sz="4" w:space="0" w:color="000000"/>
              <w:left w:val="single" w:sz="4" w:space="0" w:color="000000"/>
              <w:bottom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34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D3D78" w:rsidTr="00C30D27">
        <w:trPr>
          <w:trHeight w:val="615"/>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000000"/>
              <w:left w:val="single" w:sz="4" w:space="0" w:color="000000"/>
              <w:bottom w:val="single" w:sz="4" w:space="0" w:color="000000"/>
            </w:tcBorders>
          </w:tcPr>
          <w:p w:rsidR="008D3D78" w:rsidRDefault="00A333BF">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Приведення в готовність до використання захисних споруд цивільного захисту міської комунальної власності</w:t>
            </w:r>
          </w:p>
        </w:tc>
        <w:tc>
          <w:tcPr>
            <w:tcW w:w="11346" w:type="dxa"/>
            <w:tcBorders>
              <w:top w:val="single" w:sz="4" w:space="0" w:color="000000"/>
              <w:left w:val="single" w:sz="4" w:space="0" w:color="000000"/>
              <w:bottom w:val="single" w:sz="4" w:space="0" w:color="000000"/>
              <w:right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Відповідно до Програми розвитку цивільного захисту Луцької міської територіальної громади на 2021-2025 роки на приведення у готовність захисних споруд, найпростіших укриттів та споруд подвійного призначення комунальної власності виділено з бюджету Луцької міської територіальної громади 1 516,41 тис. грн.</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2.</w:t>
            </w:r>
          </w:p>
        </w:tc>
        <w:tc>
          <w:tcPr>
            <w:tcW w:w="354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Створення матеріального резерву для оперативного реагування під час виникнення надзвичайних ситуацій</w:t>
            </w:r>
          </w:p>
        </w:tc>
        <w:tc>
          <w:tcPr>
            <w:tcW w:w="1134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599"/>
              <w:jc w:val="both"/>
              <w:rPr>
                <w:rFonts w:ascii="Times New Roman" w:hAnsi="Times New Roman" w:cs="Times New Roman"/>
                <w:sz w:val="28"/>
                <w:szCs w:val="28"/>
              </w:rPr>
            </w:pPr>
            <w:r>
              <w:rPr>
                <w:rFonts w:ascii="Times New Roman" w:hAnsi="Times New Roman" w:cs="Times New Roman"/>
                <w:sz w:val="28"/>
                <w:szCs w:val="28"/>
              </w:rPr>
              <w:t>Розпорядженням міського голови від 06.02.2015 року № 39 «Про створення матеріальних резервів» затверджений порядок створення і використання місцевого резерву та номенклатура обсягів. У лютому 2022 року поновлено договори з постачальниками будівельних та споживчих матеріалів.</w:t>
            </w:r>
          </w:p>
          <w:p w:rsidR="008D3D78" w:rsidRDefault="008D3D78">
            <w:pPr>
              <w:widowControl w:val="0"/>
              <w:ind w:firstLine="599"/>
              <w:jc w:val="both"/>
              <w:rPr>
                <w:rFonts w:ascii="Times New Roman" w:hAnsi="Times New Roman" w:cs="Times New Roman"/>
                <w:sz w:val="28"/>
                <w:szCs w:val="28"/>
              </w:rPr>
            </w:pP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3.</w:t>
            </w:r>
          </w:p>
        </w:tc>
        <w:tc>
          <w:tcPr>
            <w:tcW w:w="354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Удосконалення системи оповіщення населення про загрози або виникнення надзвичайних ситуацій</w:t>
            </w:r>
          </w:p>
        </w:tc>
        <w:tc>
          <w:tcPr>
            <w:tcW w:w="1134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1"/>
              <w:jc w:val="both"/>
              <w:rPr>
                <w:rFonts w:ascii="Times New Roman" w:hAnsi="Times New Roman" w:cs="Times New Roman"/>
                <w:sz w:val="28"/>
                <w:szCs w:val="28"/>
              </w:rPr>
            </w:pPr>
            <w:r>
              <w:rPr>
                <w:rFonts w:ascii="Times New Roman" w:hAnsi="Times New Roman" w:cs="Times New Roman"/>
                <w:sz w:val="28"/>
                <w:szCs w:val="28"/>
              </w:rPr>
              <w:t xml:space="preserve">Для оповіщення населення Луцької міської територіальної громади щодо повітряних </w:t>
            </w:r>
            <w:proofErr w:type="spellStart"/>
            <w:r>
              <w:rPr>
                <w:rFonts w:ascii="Times New Roman" w:hAnsi="Times New Roman" w:cs="Times New Roman"/>
                <w:sz w:val="28"/>
                <w:szCs w:val="28"/>
              </w:rPr>
              <w:t>тривог</w:t>
            </w:r>
            <w:proofErr w:type="spellEnd"/>
            <w:r>
              <w:rPr>
                <w:rFonts w:ascii="Times New Roman" w:hAnsi="Times New Roman" w:cs="Times New Roman"/>
                <w:sz w:val="28"/>
                <w:szCs w:val="28"/>
              </w:rPr>
              <w:t xml:space="preserve">, встановлено та використовується в період воєнного стану 15 </w:t>
            </w:r>
            <w:proofErr w:type="spellStart"/>
            <w:r>
              <w:rPr>
                <w:rFonts w:ascii="Times New Roman" w:hAnsi="Times New Roman" w:cs="Times New Roman"/>
                <w:sz w:val="28"/>
                <w:szCs w:val="28"/>
              </w:rPr>
              <w:t>електросирен</w:t>
            </w:r>
            <w:proofErr w:type="spellEnd"/>
            <w:r>
              <w:rPr>
                <w:rFonts w:ascii="Times New Roman" w:hAnsi="Times New Roman" w:cs="Times New Roman"/>
                <w:sz w:val="28"/>
                <w:szCs w:val="28"/>
              </w:rPr>
              <w:t>.</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4.</w:t>
            </w:r>
          </w:p>
        </w:tc>
        <w:tc>
          <w:tcPr>
            <w:tcW w:w="354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w:t>
            </w:r>
          </w:p>
        </w:tc>
        <w:tc>
          <w:tcPr>
            <w:tcW w:w="1134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1"/>
              <w:jc w:val="both"/>
              <w:rPr>
                <w:rFonts w:ascii="Times New Roman" w:hAnsi="Times New Roman" w:cs="Times New Roman"/>
                <w:sz w:val="28"/>
                <w:szCs w:val="28"/>
              </w:rPr>
            </w:pPr>
            <w:r>
              <w:rPr>
                <w:rFonts w:ascii="Times New Roman" w:hAnsi="Times New Roman" w:cs="Times New Roman"/>
                <w:sz w:val="28"/>
                <w:szCs w:val="28"/>
              </w:rPr>
              <w:t>Проведено засідання міської комісії з питань техногенно-екологічної безпеки та надзвичайних ситуацій щодо забезпечення пожежної безпеки в екосистемах Луцької міської територіальної громади, протокольне рішення від 19.04.2022 № 2.</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5.</w:t>
            </w:r>
          </w:p>
        </w:tc>
        <w:tc>
          <w:tcPr>
            <w:tcW w:w="354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Організація рятування людей на водних об’єктах Луцької міської територіальної громади в літній період у визначених місцях масового відпочинку</w:t>
            </w:r>
          </w:p>
        </w:tc>
        <w:tc>
          <w:tcPr>
            <w:tcW w:w="1134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1"/>
              <w:jc w:val="both"/>
              <w:rPr>
                <w:rFonts w:ascii="Times New Roman" w:hAnsi="Times New Roman" w:cs="Times New Roman"/>
                <w:sz w:val="28"/>
                <w:szCs w:val="28"/>
              </w:rPr>
            </w:pPr>
            <w:r>
              <w:rPr>
                <w:rFonts w:ascii="Times New Roman" w:hAnsi="Times New Roman" w:cs="Times New Roman"/>
                <w:sz w:val="28"/>
                <w:szCs w:val="28"/>
              </w:rPr>
              <w:t xml:space="preserve">Для забезпечення безпеки населення міської територіальної громади під час літнього відпочинку, рішенням міської ради від 22.12.2021 № 24/66 прийнята «Програма організації рятування людей на водних об'єктах Луцької міської територіальної громади в літній період 2022-2026 років». В період купального сезону (з 1.06. по 31 08. 2022.) організовано роботу двох рятувальних постів в місцях масового відпочинку громадян на р. Стир (Центральний парк культури та відпочинку імені Лесі Українки) та на </w:t>
            </w:r>
            <w:proofErr w:type="spellStart"/>
            <w:r>
              <w:rPr>
                <w:rFonts w:ascii="Times New Roman" w:hAnsi="Times New Roman" w:cs="Times New Roman"/>
                <w:sz w:val="28"/>
                <w:szCs w:val="28"/>
              </w:rPr>
              <w:t>Теремнівській</w:t>
            </w:r>
            <w:proofErr w:type="spellEnd"/>
            <w:r>
              <w:rPr>
                <w:rFonts w:ascii="Times New Roman" w:hAnsi="Times New Roman" w:cs="Times New Roman"/>
                <w:sz w:val="28"/>
                <w:szCs w:val="28"/>
              </w:rPr>
              <w:t xml:space="preserve"> водоймі.</w:t>
            </w:r>
          </w:p>
        </w:tc>
      </w:tr>
      <w:tr w:rsidR="008D3D78" w:rsidTr="00C30D27">
        <w:trPr>
          <w:trHeight w:val="288"/>
        </w:trPr>
        <w:tc>
          <w:tcPr>
            <w:tcW w:w="567" w:type="dxa"/>
            <w:tcBorders>
              <w:top w:val="single" w:sz="4" w:space="0" w:color="000000"/>
              <w:left w:val="single" w:sz="4" w:space="0" w:color="000000"/>
              <w:bottom w:val="single" w:sz="4" w:space="0" w:color="000000"/>
            </w:tcBorders>
          </w:tcPr>
          <w:p w:rsidR="008D3D78" w:rsidRDefault="00A333BF">
            <w:pPr>
              <w:widowControl w:val="0"/>
              <w:ind w:firstLine="0"/>
              <w:jc w:val="center"/>
              <w:rPr>
                <w:rFonts w:ascii="Times New Roman" w:hAnsi="Times New Roman" w:cs="Times New Roman"/>
                <w:bCs/>
                <w:sz w:val="28"/>
                <w:szCs w:val="28"/>
              </w:rPr>
            </w:pPr>
            <w:r>
              <w:rPr>
                <w:rFonts w:ascii="Times New Roman" w:hAnsi="Times New Roman" w:cs="Times New Roman"/>
                <w:bCs/>
                <w:sz w:val="28"/>
                <w:szCs w:val="28"/>
              </w:rPr>
              <w:t>6.</w:t>
            </w:r>
          </w:p>
        </w:tc>
        <w:tc>
          <w:tcPr>
            <w:tcW w:w="3544" w:type="dxa"/>
            <w:tcBorders>
              <w:top w:val="single" w:sz="4" w:space="0" w:color="000000"/>
              <w:left w:val="single" w:sz="4" w:space="0" w:color="000000"/>
              <w:bottom w:val="single" w:sz="4" w:space="0" w:color="000000"/>
            </w:tcBorders>
          </w:tcPr>
          <w:p w:rsidR="008D3D78"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346" w:type="dxa"/>
            <w:tcBorders>
              <w:top w:val="single" w:sz="4" w:space="0" w:color="000000"/>
              <w:left w:val="single" w:sz="4" w:space="0" w:color="000000"/>
              <w:bottom w:val="single" w:sz="4" w:space="0" w:color="000000"/>
              <w:right w:val="single" w:sz="4" w:space="0" w:color="000000"/>
            </w:tcBorders>
          </w:tcPr>
          <w:p w:rsidR="008D3D78" w:rsidRDefault="00A333BF">
            <w:pPr>
              <w:widowControl w:val="0"/>
              <w:ind w:firstLine="464"/>
              <w:jc w:val="both"/>
              <w:textAlignment w:val="auto"/>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У зв’язку із введенням воєнного стану на території України, проведено огляд та підготовку захисних споруд цивільного захисту та найпростіших укриттів на території ЛМТГ. Всього на території громади розташовано 101 захисна споруда цивільного захисту, з них: 61 сховище та 40 протирадіаційних укриттів, в яких можливе розміщення близько 31,0 тис. осіб. Також обстежено 574 підвальних приміщень, які можуть використовуватись жителями громади, як найпростіші укриття</w:t>
            </w:r>
          </w:p>
          <w:p w:rsidR="008D3D78" w:rsidRDefault="00A333BF">
            <w:pPr>
              <w:widowControl w:val="0"/>
              <w:ind w:firstLine="464"/>
              <w:jc w:val="both"/>
              <w:textAlignment w:val="auto"/>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Місця розташування захисних споруд цивільного захисту розміщено на офіційному сайті Луцької міської ради, на Єдиному державному порталі відкритих даних та у громадському транспорті.</w:t>
            </w:r>
          </w:p>
          <w:p w:rsidR="008D3D78" w:rsidRDefault="00A333BF">
            <w:pPr>
              <w:widowControl w:val="0"/>
              <w:ind w:firstLine="464"/>
              <w:jc w:val="both"/>
              <w:textAlignment w:val="auto"/>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На офіційному сайті міської ради розміщено пам’ятки щодо дій населення у надзвичайних ситуаціях.</w:t>
            </w:r>
          </w:p>
          <w:p w:rsidR="008D3D78" w:rsidRDefault="008D3D78">
            <w:pPr>
              <w:widowControl w:val="0"/>
              <w:jc w:val="both"/>
              <w:textAlignment w:val="auto"/>
              <w:rPr>
                <w:rFonts w:ascii="Times New Roman" w:hAnsi="Times New Roman" w:cs="Times New Roman"/>
                <w:sz w:val="28"/>
                <w:szCs w:val="28"/>
              </w:rPr>
            </w:pPr>
          </w:p>
        </w:tc>
      </w:tr>
    </w:tbl>
    <w:p w:rsidR="008D3D78" w:rsidRDefault="008D3D78" w:rsidP="00A333BF">
      <w:pPr>
        <w:ind w:firstLine="0"/>
        <w:rPr>
          <w:rFonts w:ascii="Times New Roman" w:hAnsi="Times New Roman" w:cs="Times New Roman"/>
          <w:b/>
          <w:bCs/>
          <w:lang w:eastAsia="ru-RU"/>
        </w:rPr>
      </w:pPr>
    </w:p>
    <w:p w:rsidR="008D3D78" w:rsidRDefault="008D3D78" w:rsidP="00A333BF">
      <w:pPr>
        <w:ind w:firstLine="0"/>
        <w:rPr>
          <w:rFonts w:ascii="Times New Roman" w:hAnsi="Times New Roman" w:cs="Times New Roman"/>
          <w:b/>
          <w:bCs/>
          <w:lang w:eastAsia="ru-RU"/>
        </w:rPr>
      </w:pPr>
    </w:p>
    <w:p w:rsidR="00A333BF" w:rsidRDefault="00A333BF">
      <w:pPr>
        <w:jc w:val="center"/>
        <w:rPr>
          <w:rFonts w:ascii="Times New Roman" w:hAnsi="Times New Roman" w:cs="Times New Roman"/>
          <w:b/>
          <w:bCs/>
          <w:sz w:val="28"/>
          <w:szCs w:val="28"/>
          <w:lang w:eastAsia="ru-RU"/>
        </w:rPr>
        <w:sectPr w:rsidR="00A333BF">
          <w:pgSz w:w="16838" w:h="11906" w:orient="landscape"/>
          <w:pgMar w:top="851" w:right="536" w:bottom="850" w:left="850" w:header="0" w:footer="0" w:gutter="0"/>
          <w:cols w:space="720"/>
          <w:formProt w:val="0"/>
          <w:docGrid w:linePitch="360"/>
        </w:sectPr>
      </w:pPr>
    </w:p>
    <w:p w:rsidR="008D3D78" w:rsidRDefault="00A333BF">
      <w:pPr>
        <w:jc w:val="center"/>
        <w:rPr>
          <w:sz w:val="28"/>
          <w:szCs w:val="28"/>
        </w:rPr>
      </w:pPr>
      <w:r>
        <w:rPr>
          <w:rFonts w:ascii="Times New Roman" w:hAnsi="Times New Roman" w:cs="Times New Roman"/>
          <w:b/>
          <w:bCs/>
          <w:sz w:val="28"/>
          <w:szCs w:val="28"/>
          <w:lang w:eastAsia="ru-RU"/>
        </w:rPr>
        <w:t xml:space="preserve">4. Розвиток старостинських округів </w:t>
      </w:r>
    </w:p>
    <w:p w:rsidR="008D3D78" w:rsidRDefault="00A333BF">
      <w:pPr>
        <w:jc w:val="center"/>
        <w:rPr>
          <w:sz w:val="28"/>
          <w:szCs w:val="28"/>
        </w:rPr>
      </w:pPr>
      <w:r>
        <w:rPr>
          <w:rFonts w:ascii="Times New Roman" w:hAnsi="Times New Roman" w:cs="Times New Roman"/>
          <w:b/>
          <w:bCs/>
          <w:sz w:val="28"/>
          <w:szCs w:val="28"/>
          <w:lang w:eastAsia="ru-RU"/>
        </w:rPr>
        <w:t>Луцької міської територіальної громади</w:t>
      </w:r>
    </w:p>
    <w:p w:rsidR="008D3D78" w:rsidRDefault="008D3D78">
      <w:pPr>
        <w:jc w:val="both"/>
        <w:rPr>
          <w:rFonts w:ascii="Times New Roman" w:hAnsi="Times New Roman" w:cs="Times New Roman"/>
          <w:sz w:val="28"/>
          <w:szCs w:val="28"/>
        </w:rPr>
      </w:pPr>
    </w:p>
    <w:p w:rsidR="008D3D78" w:rsidRDefault="00A333BF">
      <w:pPr>
        <w:jc w:val="both"/>
        <w:rPr>
          <w:sz w:val="28"/>
          <w:szCs w:val="28"/>
        </w:rPr>
      </w:pPr>
      <w:r>
        <w:rPr>
          <w:rFonts w:ascii="Times New Roman" w:hAnsi="Times New Roman" w:cs="Times New Roman"/>
          <w:sz w:val="28"/>
          <w:szCs w:val="28"/>
        </w:rPr>
        <w:t>Основними заходами Програми щодо соціально-економічного розвитку старостинських округів було визначено: проведення капітальних ремонтів дорожніх покриттів вулиць,</w:t>
      </w:r>
      <w:r>
        <w:rPr>
          <w:rFonts w:ascii="Times New Roman" w:hAnsi="Times New Roman" w:cs="Times New Roman"/>
          <w:color w:val="000000"/>
          <w:sz w:val="28"/>
          <w:szCs w:val="28"/>
        </w:rPr>
        <w:t xml:space="preserve"> реконструкція електричних мереж зовнішнього освітлення у селах, встановлення камер зовнішнього відеоспостереження, капітальних ремонтів дахів та утеплення фасадів бюджетних установ та закладів тощо.</w:t>
      </w:r>
      <w:r>
        <w:rPr>
          <w:rFonts w:ascii="Times New Roman" w:hAnsi="Times New Roman" w:cs="Times New Roman"/>
          <w:color w:val="000000"/>
          <w:sz w:val="28"/>
          <w:szCs w:val="28"/>
          <w:lang w:val="ru-RU"/>
        </w:rPr>
        <w:t xml:space="preserve"> </w:t>
      </w:r>
      <w:r>
        <w:rPr>
          <w:rFonts w:ascii="Times New Roman" w:hAnsi="Times New Roman" w:cs="Times New Roman"/>
          <w:sz w:val="28"/>
          <w:szCs w:val="28"/>
        </w:rPr>
        <w:t>Однак, у звітному періоді, до 24 лютого, було лише виготовлено проєктно-кошторисну документацію на поточний ремонт  дорожнього покриття вул. Селищна у с. </w:t>
      </w:r>
      <w:proofErr w:type="spellStart"/>
      <w:r>
        <w:rPr>
          <w:rFonts w:ascii="Times New Roman" w:hAnsi="Times New Roman" w:cs="Times New Roman"/>
          <w:sz w:val="28"/>
          <w:szCs w:val="28"/>
        </w:rPr>
        <w:t>Жидичин</w:t>
      </w:r>
      <w:proofErr w:type="spellEnd"/>
      <w:r>
        <w:rPr>
          <w:rFonts w:ascii="Times New Roman" w:hAnsi="Times New Roman" w:cs="Times New Roman"/>
          <w:sz w:val="28"/>
          <w:szCs w:val="28"/>
        </w:rPr>
        <w:t xml:space="preserve"> (19,1 тис. грн), вул. 9 Травня у селі Озерце (22,8 тис. грн), вул. Миру у с. </w:t>
      </w:r>
      <w:proofErr w:type="spellStart"/>
      <w:r>
        <w:rPr>
          <w:rFonts w:ascii="Times New Roman" w:hAnsi="Times New Roman" w:cs="Times New Roman"/>
          <w:sz w:val="28"/>
          <w:szCs w:val="28"/>
        </w:rPr>
        <w:t>Липляни</w:t>
      </w:r>
      <w:proofErr w:type="spellEnd"/>
      <w:r>
        <w:rPr>
          <w:rFonts w:ascii="Times New Roman" w:hAnsi="Times New Roman" w:cs="Times New Roman"/>
          <w:sz w:val="28"/>
          <w:szCs w:val="28"/>
        </w:rPr>
        <w:t xml:space="preserve"> (15,3 тис. грн) </w:t>
      </w:r>
      <w:proofErr w:type="spellStart"/>
      <w:r>
        <w:rPr>
          <w:rFonts w:ascii="Times New Roman" w:hAnsi="Times New Roman" w:cs="Times New Roman"/>
          <w:sz w:val="28"/>
          <w:szCs w:val="28"/>
        </w:rPr>
        <w:t>Жидичинського</w:t>
      </w:r>
      <w:proofErr w:type="spellEnd"/>
      <w:r>
        <w:rPr>
          <w:rFonts w:ascii="Times New Roman" w:hAnsi="Times New Roman" w:cs="Times New Roman"/>
          <w:sz w:val="28"/>
          <w:szCs w:val="28"/>
        </w:rPr>
        <w:t xml:space="preserve"> старостинського округу. Роботи із капітального ремонту не проводились і не фінансувались у зв’язку із введенням воєнного стану.</w:t>
      </w:r>
    </w:p>
    <w:p w:rsidR="008D3D78" w:rsidRDefault="00A333BF">
      <w:pPr>
        <w:widowControl w:val="0"/>
        <w:ind w:firstLine="599"/>
        <w:jc w:val="both"/>
        <w:rPr>
          <w:sz w:val="28"/>
          <w:szCs w:val="28"/>
        </w:rPr>
      </w:pPr>
      <w:r>
        <w:rPr>
          <w:rFonts w:ascii="Times New Roman" w:hAnsi="Times New Roman" w:cs="Times New Roman"/>
          <w:sz w:val="28"/>
          <w:szCs w:val="28"/>
        </w:rPr>
        <w:t xml:space="preserve">В умовах нарощення військової агресії, на територіях старостинських округів було організовано роботу з особами, які евакуювалися із районів, де проводилися активні бойові дії, зокрема: організовано пункти видачі гуманітарної допомоги (одяг, харчові продукти, засоби гігієни тощо), проведено роботу з аналізу потреб внутрішньо переміщених осіб щодо пошуку житла в межах округу, надання допомоги у галузі освіти. </w:t>
      </w:r>
      <w:bookmarkStart w:id="14" w:name="_GoBack"/>
      <w:bookmarkEnd w:id="14"/>
      <w:r>
        <w:rPr>
          <w:rFonts w:ascii="Times New Roman" w:hAnsi="Times New Roman" w:cs="Times New Roman"/>
          <w:sz w:val="28"/>
          <w:szCs w:val="28"/>
        </w:rPr>
        <w:t>Медична допомога надавалась сімейними лікарями. На виконання наказу Волинської обласної військової адміністрації від 28.02.2022 № 10 «Про збір інформації про місце перебування осіб, які евакуювалися з районів проведення бойових дій та перебувають на території області» старостами здійснювалося анкетування осіб, які прибувають на територію населених пунктів старостинського округу для проживання. Такі анкети за формою, відповідно до зазначеного вище наказу, направлялися до департаменту соціальної політики міської ради для узагальнення.</w:t>
      </w:r>
    </w:p>
    <w:p w:rsidR="008D3D78" w:rsidRDefault="00A333BF">
      <w:pPr>
        <w:widowControl w:val="0"/>
        <w:ind w:firstLine="599"/>
        <w:jc w:val="both"/>
        <w:rPr>
          <w:sz w:val="28"/>
          <w:szCs w:val="28"/>
        </w:rPr>
      </w:pPr>
      <w:r>
        <w:rPr>
          <w:rFonts w:ascii="Times New Roman" w:hAnsi="Times New Roman" w:cs="Times New Roman"/>
          <w:sz w:val="28"/>
          <w:szCs w:val="28"/>
        </w:rPr>
        <w:t xml:space="preserve">На території старостинських округів основним прихистком внутрішньо переміщених осіб стали будинки мешканців сіл, Княгининівський ліцей Волинської обласної ради (забезпечувалось триразове харчуванням та соціально-побутові потреби). Внутрішньо переміщеним особам постійно надавались консультації із соціально-побутових питань, питань міграції тощо. </w:t>
      </w:r>
    </w:p>
    <w:p w:rsidR="008D3D78" w:rsidRDefault="008D3D78">
      <w:pPr>
        <w:widowControl w:val="0"/>
        <w:ind w:firstLine="599"/>
        <w:jc w:val="both"/>
        <w:rPr>
          <w:rFonts w:ascii="Times New Roman" w:hAnsi="Times New Roman" w:cs="Times New Roman"/>
          <w:sz w:val="28"/>
          <w:szCs w:val="28"/>
        </w:rPr>
      </w:pPr>
    </w:p>
    <w:p w:rsidR="008D3D78" w:rsidRDefault="008D3D78">
      <w:pPr>
        <w:widowControl w:val="0"/>
        <w:ind w:firstLine="599"/>
        <w:jc w:val="both"/>
        <w:rPr>
          <w:rFonts w:ascii="Times New Roman" w:hAnsi="Times New Roman" w:cs="Times New Roman"/>
          <w:sz w:val="28"/>
          <w:szCs w:val="28"/>
        </w:rPr>
      </w:pPr>
    </w:p>
    <w:p w:rsidR="008D3D78" w:rsidRDefault="00A333BF">
      <w:pPr>
        <w:jc w:val="both"/>
        <w:rPr>
          <w:rFonts w:ascii="Times New Roman" w:hAnsi="Times New Roman"/>
          <w:sz w:val="28"/>
          <w:szCs w:val="28"/>
        </w:rPr>
      </w:pPr>
      <w:r>
        <w:rPr>
          <w:rFonts w:ascii="Times New Roman" w:hAnsi="Times New Roman"/>
          <w:sz w:val="28"/>
          <w:szCs w:val="28"/>
        </w:rPr>
        <w:t>В.о. директора департаменту</w:t>
      </w:r>
    </w:p>
    <w:p w:rsidR="00A333BF" w:rsidRDefault="00A333BF">
      <w:pPr>
        <w:widowControl w:val="0"/>
        <w:jc w:val="both"/>
        <w:rPr>
          <w:rFonts w:ascii="Times New Roman" w:hAnsi="Times New Roman" w:cs="Times New Roman"/>
          <w:sz w:val="28"/>
          <w:szCs w:val="28"/>
        </w:rPr>
      </w:pPr>
      <w:r>
        <w:rPr>
          <w:rFonts w:ascii="Times New Roman" w:hAnsi="Times New Roman" w:cs="Times New Roman"/>
          <w:sz w:val="28"/>
          <w:szCs w:val="28"/>
        </w:rPr>
        <w:t>економічної політики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Юлія ДАЦЮК</w:t>
      </w:r>
    </w:p>
    <w:p w:rsidR="008D3D78" w:rsidRPr="00A333BF" w:rsidRDefault="008D3D78" w:rsidP="00A333BF">
      <w:pPr>
        <w:ind w:firstLine="0"/>
        <w:textAlignment w:val="auto"/>
        <w:rPr>
          <w:rFonts w:ascii="Times New Roman" w:hAnsi="Times New Roman" w:cs="Times New Roman"/>
          <w:sz w:val="28"/>
          <w:szCs w:val="28"/>
        </w:rPr>
      </w:pPr>
    </w:p>
    <w:sectPr w:rsidR="008D3D78" w:rsidRPr="00A333BF" w:rsidSect="00A333BF">
      <w:pgSz w:w="11906" w:h="16838" w:code="9"/>
      <w:pgMar w:top="539" w:right="851"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43781"/>
    <w:multiLevelType w:val="multilevel"/>
    <w:tmpl w:val="39BA0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4C0779"/>
    <w:multiLevelType w:val="multilevel"/>
    <w:tmpl w:val="95B6052C"/>
    <w:lvl w:ilvl="0">
      <w:start w:val="1"/>
      <w:numFmt w:val="none"/>
      <w:suff w:val="nothing"/>
      <w:lvlText w:val=""/>
      <w:lvlJc w:val="left"/>
      <w:pPr>
        <w:tabs>
          <w:tab w:val="num" w:pos="0"/>
        </w:tabs>
        <w:ind w:left="0" w:firstLine="0"/>
      </w:pPr>
      <w:rPr>
        <w:rFonts w:cs="Times New Roman"/>
        <w:color w:val="548DD4"/>
        <w:sz w:val="28"/>
        <w:szCs w:val="28"/>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8D3D78"/>
    <w:rsid w:val="008D3D78"/>
    <w:rsid w:val="00A333BF"/>
    <w:rsid w:val="00C30D27"/>
    <w:rsid w:val="00C55154"/>
    <w:rsid w:val="00C96051"/>
    <w:rsid w:val="00ED304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690B"/>
  <w15:docId w15:val="{719F2213-8F2A-48A1-AEF7-89FF8074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textAlignment w:val="baseline"/>
    </w:pPr>
    <w:rPr>
      <w:rFonts w:ascii="Liberation Serif" w:eastAsia="NSimSun" w:hAnsi="Liberation Serif" w:cs="Arial"/>
      <w:kern w:val="2"/>
      <w:sz w:val="24"/>
      <w:szCs w:val="24"/>
      <w:lang w:eastAsia="zh-CN" w:bidi="hi-IN"/>
    </w:rPr>
  </w:style>
  <w:style w:type="paragraph" w:styleId="1">
    <w:name w:val="heading 1"/>
    <w:basedOn w:val="a"/>
    <w:next w:val="a"/>
    <w:link w:val="10"/>
    <w:uiPriority w:val="99"/>
    <w:qFormat/>
    <w:locked/>
    <w:pPr>
      <w:keepNext/>
      <w:spacing w:before="240" w:after="60"/>
      <w:outlineLvl w:val="0"/>
    </w:pPr>
    <w:rPr>
      <w:rFonts w:ascii="Cambria" w:eastAsia="Times New Roman" w:hAnsi="Cambria" w:cs="Mangal"/>
      <w:b/>
      <w:bCs/>
      <w:sz w:val="32"/>
      <w:szCs w:val="29"/>
    </w:rPr>
  </w:style>
  <w:style w:type="paragraph" w:styleId="3">
    <w:name w:val="heading 3"/>
    <w:basedOn w:val="a"/>
    <w:next w:val="a"/>
    <w:link w:val="30"/>
    <w:uiPriority w:val="99"/>
    <w:qFormat/>
    <w:pPr>
      <w:keepNext/>
      <w:keepLines/>
      <w:spacing w:before="40"/>
      <w:outlineLvl w:val="2"/>
    </w:pPr>
    <w:rPr>
      <w:rFonts w:ascii="Calibri Light" w:eastAsia="Calibri" w:hAnsi="Calibri Light" w:cs="Mangal"/>
      <w:color w:val="1F3763"/>
      <w:sz w:val="21"/>
      <w:szCs w:val="21"/>
    </w:rPr>
  </w:style>
  <w:style w:type="paragraph" w:styleId="6">
    <w:name w:val="heading 6"/>
    <w:basedOn w:val="a"/>
    <w:link w:val="60"/>
    <w:uiPriority w:val="99"/>
    <w:qFormat/>
    <w:pPr>
      <w:suppressAutoHyphens w:val="0"/>
      <w:spacing w:beforeAutospacing="1" w:afterAutospacing="1"/>
      <w:textAlignment w:val="auto"/>
      <w:outlineLvl w:val="5"/>
    </w:pPr>
    <w:rPr>
      <w:rFonts w:ascii="Times New Roman" w:eastAsia="Calibri" w:hAnsi="Times New Roman" w:cs="Times New Roman"/>
      <w:b/>
      <w:bCs/>
      <w:kern w:val="0"/>
      <w:sz w:val="15"/>
      <w:szCs w:val="15"/>
      <w:lang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Cambria" w:hAnsi="Cambria"/>
      <w:b/>
      <w:kern w:val="2"/>
      <w:sz w:val="29"/>
      <w:lang w:eastAsia="zh-CN"/>
    </w:rPr>
  </w:style>
  <w:style w:type="character" w:customStyle="1" w:styleId="30">
    <w:name w:val="Заголовок 3 Знак"/>
    <w:basedOn w:val="a0"/>
    <w:link w:val="3"/>
    <w:uiPriority w:val="99"/>
    <w:semiHidden/>
    <w:qFormat/>
    <w:locked/>
    <w:rPr>
      <w:rFonts w:ascii="Calibri Light" w:hAnsi="Calibri Light"/>
      <w:color w:val="1F3763"/>
      <w:kern w:val="2"/>
      <w:sz w:val="21"/>
      <w:lang w:eastAsia="zh-CN"/>
    </w:rPr>
  </w:style>
  <w:style w:type="character" w:customStyle="1" w:styleId="60">
    <w:name w:val="Заголовок 6 Знак"/>
    <w:basedOn w:val="a0"/>
    <w:link w:val="6"/>
    <w:uiPriority w:val="99"/>
    <w:qFormat/>
    <w:locked/>
    <w:rPr>
      <w:rFonts w:ascii="Times New Roman" w:hAnsi="Times New Roman"/>
      <w:b/>
      <w:sz w:val="15"/>
      <w:lang w:eastAsia="uk-UA"/>
    </w:rPr>
  </w:style>
  <w:style w:type="character" w:customStyle="1" w:styleId="11">
    <w:name w:val="Гіперпосилання1"/>
    <w:uiPriority w:val="99"/>
    <w:qFormat/>
    <w:rPr>
      <w:color w:val="000080"/>
      <w:u w:val="single"/>
    </w:rPr>
  </w:style>
  <w:style w:type="character" w:customStyle="1" w:styleId="a3">
    <w:name w:val="Основний текст Знак"/>
    <w:uiPriority w:val="99"/>
    <w:qFormat/>
    <w:locked/>
    <w:rPr>
      <w:rFonts w:ascii="Liberation Serif" w:eastAsia="NSimSun" w:hAnsi="Liberation Serif"/>
      <w:kern w:val="2"/>
      <w:sz w:val="24"/>
      <w:lang w:eastAsia="zh-CN"/>
    </w:rPr>
  </w:style>
  <w:style w:type="character" w:customStyle="1" w:styleId="2">
    <w:name w:val="Основний текст Знак2"/>
    <w:link w:val="a4"/>
    <w:uiPriority w:val="99"/>
    <w:qFormat/>
  </w:style>
  <w:style w:type="character" w:customStyle="1" w:styleId="20">
    <w:name w:val="Гіперпосилання2"/>
    <w:uiPriority w:val="99"/>
    <w:qFormat/>
    <w:rPr>
      <w:color w:val="0000FF"/>
      <w:u w:val="single"/>
    </w:rPr>
  </w:style>
  <w:style w:type="character" w:styleId="a5">
    <w:name w:val="Strong"/>
    <w:basedOn w:val="a0"/>
    <w:uiPriority w:val="99"/>
    <w:qFormat/>
    <w:rPr>
      <w:rFonts w:cs="Times New Roman"/>
      <w:b/>
    </w:rPr>
  </w:style>
  <w:style w:type="character" w:customStyle="1" w:styleId="a6">
    <w:name w:val="Відвідане гіперпосилання"/>
    <w:uiPriority w:val="99"/>
    <w:semiHidden/>
    <w:rPr>
      <w:color w:val="954F72"/>
      <w:u w:val="single"/>
    </w:rPr>
  </w:style>
  <w:style w:type="character" w:customStyle="1" w:styleId="12">
    <w:name w:val="Основний текст Знак1"/>
    <w:basedOn w:val="a0"/>
    <w:uiPriority w:val="99"/>
    <w:semiHidden/>
    <w:qFormat/>
    <w:rsid w:val="0092347B"/>
    <w:rPr>
      <w:rFonts w:ascii="Liberation Serif" w:eastAsia="NSimSun" w:hAnsi="Liberation Serif" w:cs="Mangal"/>
      <w:kern w:val="2"/>
      <w:sz w:val="24"/>
      <w:szCs w:val="21"/>
      <w:lang w:eastAsia="zh-CN" w:bidi="hi-IN"/>
    </w:rPr>
  </w:style>
  <w:style w:type="character" w:styleId="a7">
    <w:name w:val="Hyperlink"/>
    <w:rPr>
      <w:color w:val="000080"/>
      <w:u w:val="single"/>
    </w:rPr>
  </w:style>
  <w:style w:type="paragraph" w:customStyle="1" w:styleId="a8">
    <w:name w:val="Заголовок"/>
    <w:basedOn w:val="a"/>
    <w:next w:val="a4"/>
    <w:uiPriority w:val="99"/>
    <w:qFormat/>
    <w:rsid w:val="00F54B69"/>
    <w:pPr>
      <w:keepNext/>
      <w:spacing w:before="240" w:after="120"/>
    </w:pPr>
    <w:rPr>
      <w:rFonts w:ascii="Liberation Sans" w:eastAsia="Microsoft YaHei" w:hAnsi="Liberation Sans"/>
      <w:sz w:val="28"/>
      <w:szCs w:val="28"/>
    </w:rPr>
  </w:style>
  <w:style w:type="paragraph" w:styleId="a4">
    <w:name w:val="Body Text"/>
    <w:basedOn w:val="a"/>
    <w:link w:val="2"/>
    <w:uiPriority w:val="99"/>
    <w:pPr>
      <w:spacing w:after="140" w:line="276" w:lineRule="auto"/>
    </w:pPr>
  </w:style>
  <w:style w:type="paragraph" w:styleId="a9">
    <w:name w:val="List"/>
    <w:basedOn w:val="a4"/>
    <w:uiPriority w:val="99"/>
    <w:rsid w:val="00F54B69"/>
  </w:style>
  <w:style w:type="paragraph" w:styleId="aa">
    <w:name w:val="caption"/>
    <w:basedOn w:val="a"/>
    <w:uiPriority w:val="99"/>
    <w:qFormat/>
    <w:rsid w:val="00F54B69"/>
    <w:pPr>
      <w:suppressLineNumbers/>
      <w:spacing w:before="120" w:after="120"/>
    </w:pPr>
    <w:rPr>
      <w:i/>
      <w:iCs/>
    </w:rPr>
  </w:style>
  <w:style w:type="paragraph" w:customStyle="1" w:styleId="ab">
    <w:name w:val="Покажчик"/>
    <w:basedOn w:val="a"/>
    <w:uiPriority w:val="99"/>
    <w:qFormat/>
    <w:rsid w:val="00F54B69"/>
    <w:pPr>
      <w:suppressLineNumbers/>
    </w:pPr>
  </w:style>
  <w:style w:type="paragraph" w:styleId="ac">
    <w:name w:val="Normal (Web)"/>
    <w:basedOn w:val="a"/>
    <w:uiPriority w:val="99"/>
    <w:qFormat/>
    <w:pPr>
      <w:spacing w:after="75"/>
      <w:textAlignment w:val="auto"/>
    </w:pPr>
    <w:rPr>
      <w:rFonts w:ascii="Times New Roman" w:eastAsia="Times New Roman" w:hAnsi="Times New Roman" w:cs="Times New Roman"/>
      <w:kern w:val="0"/>
      <w:lang w:val="ru-RU" w:bidi="ar-SA"/>
    </w:rPr>
  </w:style>
  <w:style w:type="paragraph" w:customStyle="1" w:styleId="western">
    <w:name w:val="western"/>
    <w:basedOn w:val="a"/>
    <w:uiPriority w:val="99"/>
    <w:qFormat/>
    <w:pPr>
      <w:suppressAutoHyphens w:val="0"/>
      <w:spacing w:beforeAutospacing="1" w:after="142" w:line="276" w:lineRule="auto"/>
      <w:textAlignment w:val="auto"/>
    </w:pPr>
    <w:rPr>
      <w:rFonts w:ascii="Times New Roman" w:eastAsia="Times New Roman" w:hAnsi="Times New Roman" w:cs="Times New Roman"/>
      <w:kern w:val="0"/>
      <w:lang w:eastAsia="uk-UA" w:bidi="ar-SA"/>
    </w:rPr>
  </w:style>
  <w:style w:type="paragraph" w:styleId="ad">
    <w:name w:val="List Paragraph"/>
    <w:basedOn w:val="a"/>
    <w:uiPriority w:val="99"/>
    <w:qFormat/>
    <w:pPr>
      <w:ind w:left="708" w:firstLine="0"/>
    </w:pPr>
    <w:rPr>
      <w:rFonts w:cs="Mangal"/>
      <w:szCs w:val="21"/>
    </w:rPr>
  </w:style>
  <w:style w:type="paragraph" w:customStyle="1" w:styleId="ae">
    <w:name w:val="Абзац списка"/>
    <w:basedOn w:val="a"/>
    <w:uiPriority w:val="99"/>
    <w:qFormat/>
    <w:rsid w:val="00F54B69"/>
    <w:pPr>
      <w:suppressAutoHyphens w:val="0"/>
      <w:spacing w:after="160" w:line="252" w:lineRule="auto"/>
      <w:ind w:left="720" w:firstLine="0"/>
      <w:contextualSpacing/>
    </w:pPr>
    <w:rPr>
      <w:rFonts w:ascii="Calibri" w:eastAsia="Times New Roman" w:hAnsi="Calibri" w:cs="Times New Roman"/>
      <w:kern w:val="0"/>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gov.ua/covid19/" TargetMode="External"/><Relationship Id="rId13" Type="http://schemas.openxmlformats.org/officeDocument/2006/relationships/hyperlink" Target="https://rynok.in.ua/" TargetMode="External"/><Relationship Id="rId3" Type="http://schemas.openxmlformats.org/officeDocument/2006/relationships/styles" Target="styles.xml"/><Relationship Id="rId7" Type="http://schemas.openxmlformats.org/officeDocument/2006/relationships/hyperlink" Target="https://sbc.regulation.gov.ua/city/3606" TargetMode="External"/><Relationship Id="rId12" Type="http://schemas.openxmlformats.org/officeDocument/2006/relationships/hyperlink" Target="https://sme.gov.ua/579st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marttender.biz/" TargetMode="External"/><Relationship Id="rId11" Type="http://schemas.openxmlformats.org/officeDocument/2006/relationships/hyperlink" Target="https://techreg.in.ua/" TargetMode="External"/><Relationship Id="rId5" Type="http://schemas.openxmlformats.org/officeDocument/2006/relationships/webSettings" Target="webSettings.xml"/><Relationship Id="rId15" Type="http://schemas.openxmlformats.org/officeDocument/2006/relationships/hyperlink" Target="https://www.lutskrada.gov.ua/invest.-" TargetMode="External"/><Relationship Id="rId10" Type="http://schemas.openxmlformats.org/officeDocument/2006/relationships/hyperlink" Target="https://www.merezha.ua/" TargetMode="External"/><Relationship Id="rId4" Type="http://schemas.openxmlformats.org/officeDocument/2006/relationships/settings" Target="settings.xml"/><Relationship Id="rId9" Type="http://schemas.openxmlformats.org/officeDocument/2006/relationships/hyperlink" Target="https://platforma-msb.org/" TargetMode="External"/><Relationship Id="rId14" Type="http://schemas.openxmlformats.org/officeDocument/2006/relationships/hyperlink" Target="http://www.visitlut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653BA-2768-4A29-A853-B4DDCA57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85</Pages>
  <Words>120966</Words>
  <Characters>68952</Characters>
  <Application>Microsoft Office Word</Application>
  <DocSecurity>0</DocSecurity>
  <Lines>574</Lines>
  <Paragraphs>379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Гребенюк Оксана Костянтинівна</dc:creator>
  <dc:description/>
  <cp:lastModifiedBy>Карпук Оксана</cp:lastModifiedBy>
  <cp:revision>24</cp:revision>
  <dcterms:created xsi:type="dcterms:W3CDTF">2022-08-05T12:39:00Z</dcterms:created>
  <dcterms:modified xsi:type="dcterms:W3CDTF">2022-08-11T13:08:00Z</dcterms:modified>
  <dc:language>uk-UA</dc:language>
</cp:coreProperties>
</file>