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735" w:leader="none"/>
          <w:tab w:val="left" w:pos="4820" w:leader="none"/>
        </w:tabs>
        <w:jc w:val="center"/>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pt;height:59.25pt;mso-wrap-distance-right:0pt" filled="t" fillcolor="#FFFFFF" o:ole="">
            <v:imagedata r:id="rId3" o:title=""/>
          </v:shape>
          <o:OLEObject Type="Embed" ProgID="Paint.Picture" ShapeID="ole_rId2" DrawAspect="Content" ObjectID="_438060466" r:id="rId2"/>
        </w:object>
      </w:r>
    </w:p>
    <w:p>
      <w:pPr>
        <w:pStyle w:val="Normal"/>
        <w:tabs>
          <w:tab w:val="clear" w:pos="708"/>
          <w:tab w:val="left" w:pos="4820" w:leader="none"/>
        </w:tabs>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36"/>
          <w:szCs w:val="36"/>
        </w:rPr>
      </w:pPr>
      <w:r>
        <w:rPr>
          <w:b/>
          <w:sz w:val="36"/>
          <w:szCs w:val="36"/>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widowControl w:val="false"/>
        <w:tabs>
          <w:tab w:val="clear" w:pos="708"/>
          <w:tab w:val="left" w:pos="4395" w:leader="none"/>
          <w:tab w:val="left" w:pos="4962" w:leader="none"/>
        </w:tabs>
        <w:rPr>
          <w:rFonts w:ascii="Times New Roman" w:hAnsi="Times New Roman"/>
          <w:sz w:val="28"/>
          <w:szCs w:val="28"/>
        </w:rPr>
      </w:pPr>
      <w:r>
        <w:rPr>
          <w:spacing w:val="-6"/>
          <w:sz w:val="28"/>
          <w:szCs w:val="28"/>
        </w:rPr>
        <w:t>Про</w:t>
      </w:r>
      <w:r>
        <w:rPr>
          <w:spacing w:val="-6"/>
          <w:sz w:val="30"/>
          <w:szCs w:val="30"/>
        </w:rPr>
        <w:t xml:space="preserve"> </w:t>
      </w:r>
      <w:r>
        <w:rPr>
          <w:spacing w:val="-6"/>
          <w:sz w:val="28"/>
          <w:szCs w:val="28"/>
        </w:rPr>
        <w:t>надання дозволу на розроблення тех-</w:t>
      </w:r>
    </w:p>
    <w:p>
      <w:pPr>
        <w:pStyle w:val="Normal"/>
        <w:widowControl w:val="false"/>
        <w:tabs>
          <w:tab w:val="clear" w:pos="708"/>
          <w:tab w:val="left" w:pos="4395" w:leader="none"/>
          <w:tab w:val="left" w:pos="4962" w:leader="none"/>
        </w:tabs>
        <w:rPr>
          <w:rFonts w:ascii="Times New Roman" w:hAnsi="Times New Roman"/>
          <w:sz w:val="28"/>
          <w:szCs w:val="28"/>
        </w:rPr>
      </w:pPr>
      <w:r>
        <w:rPr>
          <w:spacing w:val="-6"/>
          <w:sz w:val="28"/>
          <w:szCs w:val="28"/>
        </w:rPr>
        <w:t>нічної документації  із землеустрою щодо</w:t>
      </w:r>
    </w:p>
    <w:p>
      <w:pPr>
        <w:pStyle w:val="Normal"/>
        <w:widowControl w:val="false"/>
        <w:tabs>
          <w:tab w:val="clear" w:pos="708"/>
          <w:tab w:val="left" w:pos="4395" w:leader="none"/>
          <w:tab w:val="left" w:pos="4962" w:leader="none"/>
        </w:tabs>
        <w:rPr>
          <w:rFonts w:ascii="Times New Roman" w:hAnsi="Times New Roman"/>
          <w:sz w:val="28"/>
          <w:szCs w:val="28"/>
        </w:rPr>
      </w:pPr>
      <w:r>
        <w:rPr>
          <w:spacing w:val="-6"/>
          <w:sz w:val="28"/>
          <w:szCs w:val="28"/>
        </w:rPr>
        <w:t xml:space="preserve">поділу </w:t>
      </w:r>
      <w:r>
        <w:rPr>
          <w:sz w:val="28"/>
          <w:szCs w:val="28"/>
        </w:rPr>
        <w:t xml:space="preserve">та  об’єднання  </w:t>
      </w:r>
      <w:r>
        <w:rPr>
          <w:spacing w:val="-6"/>
          <w:sz w:val="28"/>
          <w:szCs w:val="28"/>
        </w:rPr>
        <w:t>земельних ділянок</w:t>
      </w:r>
    </w:p>
    <w:p>
      <w:pPr>
        <w:pStyle w:val="Normal"/>
        <w:widowControl w:val="false"/>
        <w:tabs>
          <w:tab w:val="clear" w:pos="708"/>
          <w:tab w:val="left" w:pos="4395" w:leader="none"/>
          <w:tab w:val="left" w:pos="4962" w:leader="none"/>
        </w:tabs>
        <w:rPr>
          <w:rFonts w:ascii="Times New Roman" w:hAnsi="Times New Roman"/>
          <w:sz w:val="28"/>
          <w:szCs w:val="28"/>
        </w:rPr>
      </w:pPr>
      <w:r>
        <w:rPr>
          <w:spacing w:val="-6"/>
          <w:sz w:val="28"/>
          <w:szCs w:val="28"/>
        </w:rPr>
        <w:t xml:space="preserve">комунальної </w:t>
      </w:r>
      <w:r>
        <w:rPr>
          <w:sz w:val="28"/>
          <w:szCs w:val="28"/>
        </w:rPr>
        <w:t xml:space="preserve">власності на </w:t>
      </w:r>
      <w:r>
        <w:rPr>
          <w:spacing w:val="-4"/>
          <w:sz w:val="28"/>
          <w:szCs w:val="28"/>
        </w:rPr>
        <w:t xml:space="preserve">вул. </w:t>
      </w:r>
      <w:r>
        <w:rPr>
          <w:spacing w:val="-4"/>
          <w:sz w:val="28"/>
          <w:szCs w:val="28"/>
        </w:rPr>
        <w:t>Даньшина</w:t>
      </w:r>
    </w:p>
    <w:p>
      <w:pPr>
        <w:pStyle w:val="Normal"/>
        <w:widowControl w:val="false"/>
        <w:tabs>
          <w:tab w:val="clear" w:pos="708"/>
          <w:tab w:val="left" w:pos="4395" w:leader="none"/>
          <w:tab w:val="left" w:pos="4962" w:leader="none"/>
        </w:tabs>
        <w:rPr>
          <w:rFonts w:ascii="Times New Roman" w:hAnsi="Times New Roman"/>
          <w:sz w:val="28"/>
          <w:szCs w:val="28"/>
        </w:rPr>
      </w:pPr>
      <w:r>
        <w:rPr>
          <w:spacing w:val="-4"/>
          <w:sz w:val="28"/>
          <w:szCs w:val="28"/>
        </w:rPr>
        <w:t xml:space="preserve">у м. Луцьку  </w:t>
      </w:r>
      <w:r>
        <w:rPr>
          <w:spacing w:val="-4"/>
          <w:szCs w:val="28"/>
        </w:rPr>
        <w:t xml:space="preserve">                                          </w:t>
      </w:r>
      <w:r>
        <w:rPr>
          <w:spacing w:val="-4"/>
          <w:sz w:val="26"/>
          <w:szCs w:val="26"/>
        </w:rPr>
        <w:t xml:space="preserve">  </w:t>
      </w:r>
      <w:r>
        <w:rPr>
          <w:spacing w:val="-4"/>
          <w:sz w:val="24"/>
          <w:szCs w:val="26"/>
        </w:rPr>
        <w:t xml:space="preserve"> </w:t>
      </w:r>
    </w:p>
    <w:p>
      <w:pPr>
        <w:pStyle w:val="Normal"/>
        <w:tabs>
          <w:tab w:val="clear" w:pos="708"/>
          <w:tab w:val="left" w:pos="2450" w:leader="none"/>
        </w:tabs>
        <w:overflowPunct w:val="true"/>
        <w:ind w:right="-868" w:hanging="0"/>
        <w:jc w:val="both"/>
        <w:rPr>
          <w:b/>
          <w:b/>
          <w:sz w:val="36"/>
          <w:szCs w:val="36"/>
        </w:rPr>
      </w:pPr>
      <w:r>
        <w:rPr/>
      </w:r>
    </w:p>
    <w:p>
      <w:pPr>
        <w:pStyle w:val="Normal"/>
        <w:tabs>
          <w:tab w:val="clear" w:pos="708"/>
          <w:tab w:val="left" w:pos="2450" w:leader="none"/>
        </w:tabs>
        <w:overflowPunct w:val="true"/>
        <w:ind w:right="-868" w:hanging="0"/>
        <w:jc w:val="both"/>
        <w:rPr>
          <w:b/>
          <w:b/>
          <w:sz w:val="36"/>
          <w:szCs w:val="36"/>
        </w:rPr>
      </w:pPr>
      <w:r>
        <w:rPr>
          <w:b/>
          <w:sz w:val="36"/>
          <w:szCs w:val="36"/>
        </w:rPr>
        <w:tab/>
      </w:r>
    </w:p>
    <w:p>
      <w:pPr>
        <w:pStyle w:val="Normal"/>
        <w:widowControl/>
        <w:tabs>
          <w:tab w:val="clear" w:pos="708"/>
          <w:tab w:val="left" w:pos="390" w:leader="none"/>
          <w:tab w:val="left" w:pos="630" w:leader="none"/>
          <w:tab w:val="left" w:pos="993" w:leader="none"/>
        </w:tabs>
        <w:suppressAutoHyphens w:val="true"/>
        <w:bidi w:val="0"/>
        <w:ind w:left="0" w:right="0" w:firstLine="567"/>
        <w:jc w:val="both"/>
        <w:rPr>
          <w:szCs w:val="28"/>
        </w:rPr>
      </w:pPr>
      <w:r>
        <w:rPr>
          <w:sz w:val="28"/>
          <w:szCs w:val="28"/>
        </w:rPr>
        <w:t xml:space="preserve">Розглянувши </w:t>
      </w:r>
      <w:r>
        <w:rPr>
          <w:sz w:val="28"/>
          <w:szCs w:val="28"/>
        </w:rPr>
        <w:t xml:space="preserve">заяву громадян Марцінко Євгенія Володимировича, Тимчука Богдана Степановича, Тимчука Владислава Богдановича, Гнатюка Петра Ігоровича, Ольхового Василя Олександровича, Саця Миколи Васильовича щодо </w:t>
      </w:r>
      <w:r>
        <w:rPr>
          <w:color w:val="000000"/>
          <w:sz w:val="28"/>
          <w:szCs w:val="28"/>
        </w:rPr>
        <w:t xml:space="preserve">поділу земельної ділянки </w:t>
      </w:r>
      <w:r>
        <w:rPr>
          <w:color w:val="000000"/>
          <w:spacing w:val="-2"/>
          <w:sz w:val="28"/>
          <w:szCs w:val="28"/>
        </w:rPr>
        <w:t>комунальної власності на вул. Даньшина</w:t>
      </w:r>
      <w:r>
        <w:rPr>
          <w:color w:val="000000"/>
          <w:spacing w:val="-4"/>
          <w:sz w:val="28"/>
          <w:szCs w:val="28"/>
        </w:rPr>
        <w:t xml:space="preserve"> у м. Луцьку, </w:t>
      </w:r>
      <w:r>
        <w:rPr>
          <w:spacing w:val="-6"/>
          <w:sz w:val="28"/>
          <w:szCs w:val="28"/>
        </w:rPr>
        <w:t>схему</w:t>
      </w:r>
      <w:r>
        <w:rPr>
          <w:sz w:val="28"/>
          <w:szCs w:val="28"/>
        </w:rPr>
        <w:t xml:space="preserve"> </w:t>
      </w:r>
      <w:r>
        <w:rPr>
          <w:spacing w:val="4"/>
          <w:sz w:val="28"/>
          <w:szCs w:val="28"/>
        </w:rPr>
        <w:t>поділу</w:t>
      </w:r>
      <w:r>
        <w:rPr>
          <w:sz w:val="28"/>
          <w:szCs w:val="28"/>
        </w:rPr>
        <w:t xml:space="preserve"> земельної ділянки комунальної власності на вул. </w:t>
      </w:r>
      <w:r>
        <w:rPr>
          <w:sz w:val="28"/>
          <w:szCs w:val="28"/>
        </w:rPr>
        <w:t>Даньшина</w:t>
      </w:r>
      <w:r>
        <w:rPr>
          <w:spacing w:val="-4"/>
          <w:sz w:val="28"/>
          <w:szCs w:val="28"/>
        </w:rPr>
        <w:t xml:space="preserve"> у м. Луцьку</w:t>
      </w:r>
      <w:r>
        <w:rPr>
          <w:sz w:val="28"/>
          <w:szCs w:val="28"/>
        </w:rPr>
        <w:t xml:space="preserve"> для будівництва </w:t>
      </w:r>
      <w:r>
        <w:rPr>
          <w:sz w:val="28"/>
          <w:szCs w:val="28"/>
        </w:rPr>
        <w:t>житлового масиву “Гнідава”</w:t>
      </w:r>
      <w:r>
        <w:rPr>
          <w:sz w:val="28"/>
          <w:szCs w:val="28"/>
        </w:rPr>
        <w:t xml:space="preserve"> </w:t>
      </w:r>
      <w:r>
        <w:rPr>
          <w:sz w:val="28"/>
          <w:szCs w:val="28"/>
        </w:rPr>
        <w:t>(</w:t>
      </w:r>
      <w:r>
        <w:rPr>
          <w:sz w:val="28"/>
          <w:szCs w:val="28"/>
        </w:rPr>
        <w:t>02.0</w:t>
      </w:r>
      <w:r>
        <w:rPr>
          <w:sz w:val="28"/>
          <w:szCs w:val="28"/>
        </w:rPr>
        <w:t>3</w:t>
      </w:r>
      <w:r>
        <w:rPr>
          <w:sz w:val="28"/>
          <w:szCs w:val="28"/>
        </w:rPr>
        <w:t xml:space="preserve"> - для будівництва і обслуговування </w:t>
      </w:r>
      <w:r>
        <w:rPr>
          <w:sz w:val="28"/>
          <w:szCs w:val="28"/>
        </w:rPr>
        <w:t xml:space="preserve">багатоквартирного </w:t>
      </w:r>
      <w:r>
        <w:rPr>
          <w:sz w:val="28"/>
          <w:szCs w:val="28"/>
        </w:rPr>
        <w:t>житлового будинку</w:t>
      </w:r>
      <w:r>
        <w:rPr>
          <w:sz w:val="28"/>
          <w:szCs w:val="28"/>
        </w:rPr>
        <w:t>)</w:t>
      </w:r>
      <w:r>
        <w:rPr>
          <w:sz w:val="28"/>
          <w:szCs w:val="28"/>
        </w:rPr>
        <w:t>,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витяг з Державного земельного кадастру про земельну ділянку</w:t>
      </w:r>
      <w:r>
        <w:rPr>
          <w:color w:val="000000"/>
          <w:spacing w:val="2"/>
          <w:sz w:val="28"/>
          <w:szCs w:val="28"/>
        </w:rPr>
        <w:t xml:space="preserve">, </w:t>
      </w:r>
      <w:r>
        <w:rPr>
          <w:sz w:val="28"/>
          <w:szCs w:val="28"/>
        </w:rPr>
        <w:t>керуючись статтями 12, 79-1, 83, 122, 186 Земельного кодексу України, статтею 56 Закону України «Про землеустрій», статтею 27 Закону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міська рада</w:t>
      </w:r>
    </w:p>
    <w:p>
      <w:pPr>
        <w:pStyle w:val="Normal"/>
        <w:tabs>
          <w:tab w:val="clear" w:pos="708"/>
          <w:tab w:val="left" w:pos="2240" w:leader="none"/>
        </w:tabs>
        <w:jc w:val="both"/>
        <w:rPr>
          <w:sz w:val="36"/>
          <w:szCs w:val="36"/>
        </w:rPr>
      </w:pPr>
      <w:r>
        <w:rPr>
          <w:sz w:val="36"/>
          <w:szCs w:val="36"/>
        </w:rPr>
        <w:tab/>
      </w:r>
    </w:p>
    <w:p>
      <w:pPr>
        <w:pStyle w:val="Normal"/>
        <w:jc w:val="both"/>
        <w:rPr>
          <w:szCs w:val="28"/>
        </w:rPr>
      </w:pPr>
      <w:r>
        <w:rPr>
          <w:sz w:val="28"/>
          <w:szCs w:val="28"/>
        </w:rPr>
        <w:t>ВИРІШИЛА:</w:t>
      </w:r>
    </w:p>
    <w:p>
      <w:pPr>
        <w:pStyle w:val="Normal"/>
        <w:jc w:val="both"/>
        <w:rPr>
          <w:rFonts w:ascii="Times New Roman" w:hAnsi="Times New Roman"/>
          <w:sz w:val="36"/>
          <w:szCs w:val="36"/>
        </w:rPr>
      </w:pPr>
      <w:r>
        <w:rPr>
          <w:sz w:val="36"/>
          <w:szCs w:val="36"/>
        </w:rPr>
      </w:r>
    </w:p>
    <w:p>
      <w:pPr>
        <w:pStyle w:val="Normal"/>
        <w:numPr>
          <w:ilvl w:val="0"/>
          <w:numId w:val="1"/>
        </w:numPr>
        <w:tabs>
          <w:tab w:val="clear" w:pos="708"/>
          <w:tab w:val="left" w:pos="450" w:leader="none"/>
          <w:tab w:val="left" w:pos="720" w:leader="none"/>
        </w:tabs>
        <w:ind w:left="57" w:firstLine="510"/>
        <w:jc w:val="both"/>
        <w:rPr>
          <w:rFonts w:ascii="Times New Roman" w:hAnsi="Times New Roman"/>
          <w:sz w:val="28"/>
          <w:szCs w:val="28"/>
        </w:rPr>
      </w:pPr>
      <w:r>
        <w:rPr>
          <w:sz w:val="28"/>
          <w:szCs w:val="28"/>
        </w:rPr>
        <w:t xml:space="preserve">1. Надати дозвіл на розроблення технічної документації із землеустрою щодо поділу та об’єднання земельних ділянок комунальної власності на   </w:t>
      </w:r>
      <w:r>
        <w:rPr>
          <w:spacing w:val="-6"/>
          <w:sz w:val="28"/>
          <w:szCs w:val="28"/>
        </w:rPr>
        <w:t xml:space="preserve">вул. </w:t>
      </w:r>
      <w:r>
        <w:rPr>
          <w:spacing w:val="-6"/>
          <w:sz w:val="28"/>
          <w:szCs w:val="28"/>
        </w:rPr>
        <w:t>Даньшина</w:t>
      </w:r>
      <w:r>
        <w:rPr>
          <w:spacing w:val="-4"/>
          <w:sz w:val="28"/>
          <w:szCs w:val="28"/>
        </w:rPr>
        <w:t xml:space="preserve"> у м.  Луцьку</w:t>
      </w:r>
      <w:r>
        <w:rPr>
          <w:sz w:val="28"/>
          <w:szCs w:val="28"/>
        </w:rPr>
        <w:t xml:space="preserve"> </w:t>
      </w:r>
      <w:r>
        <w:rPr>
          <w:spacing w:val="-4"/>
          <w:sz w:val="28"/>
          <w:szCs w:val="28"/>
        </w:rPr>
        <w:t>площею 0,191</w:t>
      </w:r>
      <w:r>
        <w:rPr>
          <w:spacing w:val="-4"/>
          <w:sz w:val="28"/>
          <w:szCs w:val="28"/>
        </w:rPr>
        <w:t>3</w:t>
      </w:r>
      <w:r>
        <w:rPr>
          <w:spacing w:val="-4"/>
          <w:sz w:val="28"/>
          <w:szCs w:val="28"/>
        </w:rPr>
        <w:t xml:space="preserve"> га, кадастровим номером 0710100000:2</w:t>
      </w:r>
      <w:r>
        <w:rPr>
          <w:spacing w:val="-4"/>
          <w:sz w:val="28"/>
          <w:szCs w:val="28"/>
        </w:rPr>
        <w:t>1</w:t>
      </w:r>
      <w:r>
        <w:rPr>
          <w:spacing w:val="-4"/>
          <w:sz w:val="28"/>
          <w:szCs w:val="28"/>
        </w:rPr>
        <w:t>:</w:t>
      </w:r>
      <w:r>
        <w:rPr>
          <w:spacing w:val="-4"/>
          <w:sz w:val="28"/>
          <w:szCs w:val="28"/>
        </w:rPr>
        <w:t>120</w:t>
      </w:r>
      <w:r>
        <w:rPr>
          <w:spacing w:val="-4"/>
          <w:sz w:val="28"/>
          <w:szCs w:val="28"/>
        </w:rPr>
        <w:t>:01</w:t>
      </w:r>
      <w:r>
        <w:rPr>
          <w:spacing w:val="-4"/>
          <w:sz w:val="28"/>
          <w:szCs w:val="28"/>
        </w:rPr>
        <w:t>24</w:t>
      </w:r>
      <w:r>
        <w:rPr>
          <w:spacing w:val="-4"/>
          <w:sz w:val="28"/>
          <w:szCs w:val="28"/>
        </w:rPr>
        <w:t xml:space="preserve"> </w:t>
      </w:r>
      <w:r>
        <w:rPr>
          <w:sz w:val="28"/>
          <w:szCs w:val="28"/>
        </w:rPr>
        <w:t xml:space="preserve">для будівництва </w:t>
      </w:r>
      <w:r>
        <w:rPr>
          <w:sz w:val="28"/>
          <w:szCs w:val="28"/>
        </w:rPr>
        <w:t>житлового масиву “Гнідава”</w:t>
      </w:r>
      <w:r>
        <w:rPr>
          <w:sz w:val="28"/>
          <w:szCs w:val="28"/>
        </w:rPr>
        <w:t xml:space="preserve"> </w:t>
      </w:r>
      <w:r>
        <w:rPr>
          <w:sz w:val="28"/>
          <w:szCs w:val="28"/>
        </w:rPr>
        <w:t>(</w:t>
      </w:r>
      <w:r>
        <w:rPr>
          <w:sz w:val="28"/>
          <w:szCs w:val="28"/>
        </w:rPr>
        <w:t>02.0</w:t>
      </w:r>
      <w:r>
        <w:rPr>
          <w:sz w:val="28"/>
          <w:szCs w:val="28"/>
        </w:rPr>
        <w:t>3</w:t>
      </w:r>
      <w:r>
        <w:rPr>
          <w:sz w:val="28"/>
          <w:szCs w:val="28"/>
        </w:rPr>
        <w:t xml:space="preserve"> - для будівництва і обслуговування </w:t>
      </w:r>
      <w:r>
        <w:rPr>
          <w:sz w:val="28"/>
          <w:szCs w:val="28"/>
        </w:rPr>
        <w:t xml:space="preserve">багатоквартирного </w:t>
      </w:r>
      <w:r>
        <w:rPr>
          <w:sz w:val="28"/>
          <w:szCs w:val="28"/>
        </w:rPr>
        <w:t>житлового будинку</w:t>
      </w:r>
      <w:r>
        <w:rPr>
          <w:sz w:val="28"/>
          <w:szCs w:val="28"/>
        </w:rPr>
        <w:t>)</w:t>
      </w:r>
      <w:r>
        <w:rPr>
          <w:sz w:val="28"/>
          <w:szCs w:val="28"/>
        </w:rPr>
        <w:t>, згідно з додатком</w:t>
      </w:r>
      <w:r>
        <w:rPr>
          <w:spacing w:val="-4"/>
          <w:sz w:val="28"/>
          <w:szCs w:val="28"/>
        </w:rPr>
        <w:t>.</w:t>
      </w:r>
    </w:p>
    <w:p>
      <w:pPr>
        <w:pStyle w:val="Normal"/>
        <w:tabs>
          <w:tab w:val="clear" w:pos="708"/>
          <w:tab w:val="left" w:pos="567" w:leader="none"/>
          <w:tab w:val="left" w:pos="709" w:leader="none"/>
        </w:tabs>
        <w:ind w:firstLine="567"/>
        <w:jc w:val="both"/>
        <w:rPr>
          <w:rFonts w:ascii="Times New Roman" w:hAnsi="Times New Roman"/>
          <w:sz w:val="28"/>
          <w:szCs w:val="28"/>
        </w:rPr>
      </w:pPr>
      <w:r>
        <w:rPr>
          <w:spacing w:val="-4"/>
          <w:sz w:val="28"/>
          <w:szCs w:val="28"/>
        </w:rPr>
        <w:t>2. </w:t>
      </w:r>
      <w:r>
        <w:rPr>
          <w:sz w:val="28"/>
          <w:szCs w:val="28"/>
        </w:rPr>
        <w:t>Внести відомості до Державного земельного кадастру про земельні ділянки, які утворилися в результаті поділу, згідно порядку, визначеного чинним законодавством України.</w:t>
      </w:r>
    </w:p>
    <w:p>
      <w:pPr>
        <w:pStyle w:val="Normal"/>
        <w:numPr>
          <w:ilvl w:val="0"/>
          <w:numId w:val="1"/>
        </w:numPr>
        <w:tabs>
          <w:tab w:val="clear" w:pos="708"/>
          <w:tab w:val="left" w:pos="720" w:leader="none"/>
        </w:tabs>
        <w:ind w:left="0" w:firstLine="567"/>
        <w:jc w:val="both"/>
        <w:rPr>
          <w:rFonts w:ascii="Times New Roman" w:hAnsi="Times New Roman"/>
          <w:sz w:val="28"/>
          <w:szCs w:val="28"/>
        </w:rPr>
      </w:pPr>
      <w:r>
        <w:rPr>
          <w:sz w:val="28"/>
          <w:szCs w:val="28"/>
        </w:rPr>
        <w:t>3. Розроблену технічну документацію із землеустрою щодо поділу та об’єднання земельних ділянок комунальної власності подати на затвердження до міської ради.</w:t>
      </w:r>
    </w:p>
    <w:p>
      <w:pPr>
        <w:pStyle w:val="Normal"/>
        <w:widowControl/>
        <w:suppressAutoHyphens w:val="true"/>
        <w:bidi w:val="0"/>
        <w:spacing w:before="0" w:after="0"/>
        <w:ind w:left="0" w:right="0" w:firstLine="567"/>
        <w:jc w:val="both"/>
        <w:rPr>
          <w:sz w:val="28"/>
          <w:szCs w:val="28"/>
        </w:rPr>
      </w:pPr>
      <w:r>
        <w:rPr>
          <w:sz w:val="28"/>
          <w:szCs w:val="28"/>
        </w:rPr>
        <w:t>4. </w:t>
      </w:r>
      <w:r>
        <w:rPr>
          <w:rFonts w:cs="Times New Roman"/>
          <w:spacing w:val="-4"/>
          <w:sz w:val="28"/>
          <w:szCs w:val="28"/>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rPr>
        <w:t xml:space="preserve"> та постійну комісію міської ради з питань земельних відносин та земельного кадастру.</w:t>
      </w:r>
    </w:p>
    <w:p>
      <w:pPr>
        <w:pStyle w:val="Normal"/>
        <w:ind w:firstLine="720"/>
        <w:jc w:val="both"/>
        <w:rPr>
          <w:sz w:val="28"/>
          <w:szCs w:val="28"/>
        </w:rPr>
      </w:pPr>
      <w:r>
        <w:rPr>
          <w:sz w:val="28"/>
          <w:szCs w:val="28"/>
        </w:rPr>
      </w:r>
    </w:p>
    <w:p>
      <w:pPr>
        <w:pStyle w:val="Normal"/>
        <w:ind w:firstLine="720"/>
        <w:jc w:val="both"/>
        <w:rPr>
          <w:szCs w:val="28"/>
        </w:rPr>
      </w:pPr>
      <w:r>
        <w:rPr>
          <w:szCs w:val="28"/>
        </w:rPr>
      </w:r>
    </w:p>
    <w:p>
      <w:pPr>
        <w:pStyle w:val="Normal"/>
        <w:tabs>
          <w:tab w:val="clear" w:pos="708"/>
          <w:tab w:val="left" w:pos="5387" w:leader="none"/>
        </w:tabs>
        <w:jc w:val="both"/>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3220" w:leader="none"/>
        </w:tabs>
        <w:ind w:right="-319" w:hanging="0"/>
        <w:jc w:val="both"/>
        <w:rPr>
          <w:szCs w:val="28"/>
        </w:rPr>
      </w:pPr>
      <w:r>
        <w:rPr>
          <w:rFonts w:eastAsia="Times New Roman" w:cs="Times New Roman"/>
          <w:bCs/>
          <w:color w:val="auto"/>
          <w:kern w:val="0"/>
          <w:sz w:val="24"/>
          <w:szCs w:val="24"/>
          <w:lang w:val="uk-UA" w:eastAsia="zh-CN" w:bidi="ar-SA"/>
        </w:rPr>
        <w:t>Туз</w:t>
      </w:r>
      <w:r>
        <w:rPr>
          <w:sz w:val="24"/>
          <w:szCs w:val="28"/>
        </w:rPr>
        <w:t xml:space="preserve"> 777 863</w:t>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7fa8"/>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997fa8"/>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997fa8"/>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997fa8"/>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997fa8"/>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997fa8"/>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sid w:val="000833bd"/>
    <w:rPr>
      <w:rFonts w:ascii="Cambria" w:hAnsi="Cambria" w:cs="Times New Roman"/>
      <w:b/>
      <w:bCs/>
      <w:sz w:val="26"/>
      <w:szCs w:val="26"/>
      <w:lang w:val="uk-UA" w:eastAsia="zh-CN"/>
    </w:rPr>
  </w:style>
  <w:style w:type="character" w:styleId="WW8Num1z0" w:customStyle="1">
    <w:name w:val="WW8Num1z0"/>
    <w:uiPriority w:val="99"/>
    <w:qFormat/>
    <w:rsid w:val="00997fa8"/>
    <w:rPr/>
  </w:style>
  <w:style w:type="character" w:styleId="WW8Num1z1" w:customStyle="1">
    <w:name w:val="WW8Num1z1"/>
    <w:uiPriority w:val="99"/>
    <w:qFormat/>
    <w:rsid w:val="00997fa8"/>
    <w:rPr/>
  </w:style>
  <w:style w:type="character" w:styleId="WW8Num1z2" w:customStyle="1">
    <w:name w:val="WW8Num1z2"/>
    <w:uiPriority w:val="99"/>
    <w:qFormat/>
    <w:rsid w:val="00997fa8"/>
    <w:rPr/>
  </w:style>
  <w:style w:type="character" w:styleId="WW8Num1z3" w:customStyle="1">
    <w:name w:val="WW8Num1z3"/>
    <w:uiPriority w:val="99"/>
    <w:qFormat/>
    <w:rsid w:val="00997fa8"/>
    <w:rPr/>
  </w:style>
  <w:style w:type="character" w:styleId="WW8Num1z4" w:customStyle="1">
    <w:name w:val="WW8Num1z4"/>
    <w:uiPriority w:val="99"/>
    <w:qFormat/>
    <w:rsid w:val="00997fa8"/>
    <w:rPr/>
  </w:style>
  <w:style w:type="character" w:styleId="WW8Num1z5" w:customStyle="1">
    <w:name w:val="WW8Num1z5"/>
    <w:uiPriority w:val="99"/>
    <w:qFormat/>
    <w:rsid w:val="00997fa8"/>
    <w:rPr/>
  </w:style>
  <w:style w:type="character" w:styleId="WW8Num1z6" w:customStyle="1">
    <w:name w:val="WW8Num1z6"/>
    <w:uiPriority w:val="99"/>
    <w:qFormat/>
    <w:rsid w:val="00997fa8"/>
    <w:rPr/>
  </w:style>
  <w:style w:type="character" w:styleId="WW8Num1z7" w:customStyle="1">
    <w:name w:val="WW8Num1z7"/>
    <w:uiPriority w:val="99"/>
    <w:qFormat/>
    <w:rsid w:val="00997fa8"/>
    <w:rPr/>
  </w:style>
  <w:style w:type="character" w:styleId="WW8Num1z8" w:customStyle="1">
    <w:name w:val="WW8Num1z8"/>
    <w:uiPriority w:val="99"/>
    <w:qFormat/>
    <w:rsid w:val="00997fa8"/>
    <w:rPr/>
  </w:style>
  <w:style w:type="character" w:styleId="WW8Num2z0" w:customStyle="1">
    <w:name w:val="WW8Num2z0"/>
    <w:uiPriority w:val="99"/>
    <w:qFormat/>
    <w:rsid w:val="00997fa8"/>
    <w:rPr/>
  </w:style>
  <w:style w:type="character" w:styleId="WW8Num2z1" w:customStyle="1">
    <w:name w:val="WW8Num2z1"/>
    <w:uiPriority w:val="99"/>
    <w:qFormat/>
    <w:rsid w:val="00997fa8"/>
    <w:rPr/>
  </w:style>
  <w:style w:type="character" w:styleId="WW8Num2z2" w:customStyle="1">
    <w:name w:val="WW8Num2z2"/>
    <w:uiPriority w:val="99"/>
    <w:qFormat/>
    <w:rsid w:val="00997fa8"/>
    <w:rPr/>
  </w:style>
  <w:style w:type="character" w:styleId="WW8Num2z3" w:customStyle="1">
    <w:name w:val="WW8Num2z3"/>
    <w:uiPriority w:val="99"/>
    <w:qFormat/>
    <w:rsid w:val="00997fa8"/>
    <w:rPr/>
  </w:style>
  <w:style w:type="character" w:styleId="WW8Num2z4" w:customStyle="1">
    <w:name w:val="WW8Num2z4"/>
    <w:uiPriority w:val="99"/>
    <w:qFormat/>
    <w:rsid w:val="00997fa8"/>
    <w:rPr/>
  </w:style>
  <w:style w:type="character" w:styleId="WW8Num2z5" w:customStyle="1">
    <w:name w:val="WW8Num2z5"/>
    <w:uiPriority w:val="99"/>
    <w:qFormat/>
    <w:rsid w:val="00997fa8"/>
    <w:rPr/>
  </w:style>
  <w:style w:type="character" w:styleId="WW8Num2z6" w:customStyle="1">
    <w:name w:val="WW8Num2z6"/>
    <w:uiPriority w:val="99"/>
    <w:qFormat/>
    <w:rsid w:val="00997fa8"/>
    <w:rPr/>
  </w:style>
  <w:style w:type="character" w:styleId="WW8Num2z7" w:customStyle="1">
    <w:name w:val="WW8Num2z7"/>
    <w:uiPriority w:val="99"/>
    <w:qFormat/>
    <w:rsid w:val="00997fa8"/>
    <w:rPr/>
  </w:style>
  <w:style w:type="character" w:styleId="WW8Num2z8" w:customStyle="1">
    <w:name w:val="WW8Num2z8"/>
    <w:uiPriority w:val="99"/>
    <w:qFormat/>
    <w:rsid w:val="00997fa8"/>
    <w:rPr/>
  </w:style>
  <w:style w:type="character" w:styleId="WW8Num3z0" w:customStyle="1">
    <w:name w:val="WW8Num3z0"/>
    <w:uiPriority w:val="99"/>
    <w:qFormat/>
    <w:rsid w:val="00997fa8"/>
    <w:rPr/>
  </w:style>
  <w:style w:type="character" w:styleId="21" w:customStyle="1">
    <w:name w:val="Основной шрифт абзаца2"/>
    <w:uiPriority w:val="99"/>
    <w:qFormat/>
    <w:rsid w:val="00997fa8"/>
    <w:rPr/>
  </w:style>
  <w:style w:type="character" w:styleId="WW8Num1zfalse" w:customStyle="1">
    <w:name w:val="WW8Num1zfalse"/>
    <w:uiPriority w:val="99"/>
    <w:qFormat/>
    <w:rsid w:val="00997fa8"/>
    <w:rPr/>
  </w:style>
  <w:style w:type="character" w:styleId="WW8Num1ztrue" w:customStyle="1">
    <w:name w:val="WW8Num1ztrue"/>
    <w:uiPriority w:val="99"/>
    <w:qFormat/>
    <w:rsid w:val="00997fa8"/>
    <w:rPr/>
  </w:style>
  <w:style w:type="character" w:styleId="WW8Num1ztrue7" w:customStyle="1">
    <w:name w:val="WW8Num1ztrue7"/>
    <w:uiPriority w:val="99"/>
    <w:qFormat/>
    <w:rsid w:val="00997fa8"/>
    <w:rPr/>
  </w:style>
  <w:style w:type="character" w:styleId="WW8Num1ztrue6" w:customStyle="1">
    <w:name w:val="WW8Num1ztrue6"/>
    <w:uiPriority w:val="99"/>
    <w:qFormat/>
    <w:rsid w:val="00997fa8"/>
    <w:rPr/>
  </w:style>
  <w:style w:type="character" w:styleId="WW8Num1ztrue5" w:customStyle="1">
    <w:name w:val="WW8Num1ztrue5"/>
    <w:uiPriority w:val="99"/>
    <w:qFormat/>
    <w:rsid w:val="00997fa8"/>
    <w:rPr/>
  </w:style>
  <w:style w:type="character" w:styleId="WW8Num1ztrue4" w:customStyle="1">
    <w:name w:val="WW8Num1ztrue4"/>
    <w:uiPriority w:val="99"/>
    <w:qFormat/>
    <w:rsid w:val="00997fa8"/>
    <w:rPr/>
  </w:style>
  <w:style w:type="character" w:styleId="WW8Num1ztrue3" w:customStyle="1">
    <w:name w:val="WW8Num1ztrue3"/>
    <w:uiPriority w:val="99"/>
    <w:qFormat/>
    <w:rsid w:val="00997fa8"/>
    <w:rPr/>
  </w:style>
  <w:style w:type="character" w:styleId="WW8Num1ztrue2" w:customStyle="1">
    <w:name w:val="WW8Num1ztrue2"/>
    <w:uiPriority w:val="99"/>
    <w:qFormat/>
    <w:rsid w:val="00997fa8"/>
    <w:rPr/>
  </w:style>
  <w:style w:type="character" w:styleId="WW8Num1ztrue1" w:customStyle="1">
    <w:name w:val="WW8Num1ztrue1"/>
    <w:uiPriority w:val="99"/>
    <w:qFormat/>
    <w:rsid w:val="00997fa8"/>
    <w:rPr/>
  </w:style>
  <w:style w:type="character" w:styleId="WWWW8Num1ztrue" w:customStyle="1">
    <w:name w:val="WW-WW8Num1ztrue"/>
    <w:uiPriority w:val="99"/>
    <w:qFormat/>
    <w:rsid w:val="00997fa8"/>
    <w:rPr/>
  </w:style>
  <w:style w:type="character" w:styleId="WWWW8Num1ztrue1" w:customStyle="1">
    <w:name w:val="WW-WW8Num1ztrue1"/>
    <w:uiPriority w:val="99"/>
    <w:qFormat/>
    <w:rsid w:val="00997fa8"/>
    <w:rPr/>
  </w:style>
  <w:style w:type="character" w:styleId="WWWW8Num1ztrue2" w:customStyle="1">
    <w:name w:val="WW-WW8Num1ztrue2"/>
    <w:uiPriority w:val="99"/>
    <w:qFormat/>
    <w:rsid w:val="00997fa8"/>
    <w:rPr/>
  </w:style>
  <w:style w:type="character" w:styleId="WWWW8Num1ztrue3" w:customStyle="1">
    <w:name w:val="WW-WW8Num1ztrue3"/>
    <w:uiPriority w:val="99"/>
    <w:qFormat/>
    <w:rsid w:val="00997fa8"/>
    <w:rPr/>
  </w:style>
  <w:style w:type="character" w:styleId="WWWW8Num1ztrue4" w:customStyle="1">
    <w:name w:val="WW-WW8Num1ztrue4"/>
    <w:uiPriority w:val="99"/>
    <w:qFormat/>
    <w:rsid w:val="00997fa8"/>
    <w:rPr/>
  </w:style>
  <w:style w:type="character" w:styleId="WWWW8Num1ztrue5" w:customStyle="1">
    <w:name w:val="WW-WW8Num1ztrue5"/>
    <w:uiPriority w:val="99"/>
    <w:qFormat/>
    <w:rsid w:val="00997fa8"/>
    <w:rPr/>
  </w:style>
  <w:style w:type="character" w:styleId="WWWW8Num1ztrue6" w:customStyle="1">
    <w:name w:val="WW-WW8Num1ztrue6"/>
    <w:uiPriority w:val="99"/>
    <w:qFormat/>
    <w:rsid w:val="00997fa8"/>
    <w:rPr/>
  </w:style>
  <w:style w:type="character" w:styleId="WWWW8Num1ztrue7" w:customStyle="1">
    <w:name w:val="WW-WW8Num1ztrue7"/>
    <w:uiPriority w:val="99"/>
    <w:qFormat/>
    <w:rsid w:val="00997fa8"/>
    <w:rPr/>
  </w:style>
  <w:style w:type="character" w:styleId="WWWW8Num1ztrue11" w:customStyle="1">
    <w:name w:val="WW-WW8Num1ztrue11"/>
    <w:uiPriority w:val="99"/>
    <w:qFormat/>
    <w:rsid w:val="00997fa8"/>
    <w:rPr/>
  </w:style>
  <w:style w:type="character" w:styleId="WWWW8Num1ztrue21" w:customStyle="1">
    <w:name w:val="WW-WW8Num1ztrue21"/>
    <w:uiPriority w:val="99"/>
    <w:qFormat/>
    <w:rsid w:val="00997fa8"/>
    <w:rPr/>
  </w:style>
  <w:style w:type="character" w:styleId="WWWW8Num1ztrue31" w:customStyle="1">
    <w:name w:val="WW-WW8Num1ztrue31"/>
    <w:uiPriority w:val="99"/>
    <w:qFormat/>
    <w:rsid w:val="00997fa8"/>
    <w:rPr/>
  </w:style>
  <w:style w:type="character" w:styleId="WWWW8Num1ztrue41" w:customStyle="1">
    <w:name w:val="WW-WW8Num1ztrue41"/>
    <w:uiPriority w:val="99"/>
    <w:qFormat/>
    <w:rsid w:val="00997fa8"/>
    <w:rPr/>
  </w:style>
  <w:style w:type="character" w:styleId="WWWW8Num1ztrue51" w:customStyle="1">
    <w:name w:val="WW-WW8Num1ztrue51"/>
    <w:uiPriority w:val="99"/>
    <w:qFormat/>
    <w:rsid w:val="00997fa8"/>
    <w:rPr/>
  </w:style>
  <w:style w:type="character" w:styleId="WWWW8Num1ztrue61" w:customStyle="1">
    <w:name w:val="WW-WW8Num1ztrue61"/>
    <w:uiPriority w:val="99"/>
    <w:qFormat/>
    <w:rsid w:val="00997fa8"/>
    <w:rPr/>
  </w:style>
  <w:style w:type="character" w:styleId="WWWW8Num1ztrue71" w:customStyle="1">
    <w:name w:val="WW-WW8Num1ztrue71"/>
    <w:uiPriority w:val="99"/>
    <w:qFormat/>
    <w:rsid w:val="00997fa8"/>
    <w:rPr/>
  </w:style>
  <w:style w:type="character" w:styleId="WWWW8Num1ztrue111" w:customStyle="1">
    <w:name w:val="WW-WW8Num1ztrue111"/>
    <w:uiPriority w:val="99"/>
    <w:qFormat/>
    <w:rsid w:val="00997fa8"/>
    <w:rPr/>
  </w:style>
  <w:style w:type="character" w:styleId="WWWW8Num1ztrue211" w:customStyle="1">
    <w:name w:val="WW-WW8Num1ztrue211"/>
    <w:uiPriority w:val="99"/>
    <w:qFormat/>
    <w:rsid w:val="00997fa8"/>
    <w:rPr/>
  </w:style>
  <w:style w:type="character" w:styleId="WWWW8Num1ztrue311" w:customStyle="1">
    <w:name w:val="WW-WW8Num1ztrue311"/>
    <w:uiPriority w:val="99"/>
    <w:qFormat/>
    <w:rsid w:val="00997fa8"/>
    <w:rPr/>
  </w:style>
  <w:style w:type="character" w:styleId="WWWW8Num1ztrue411" w:customStyle="1">
    <w:name w:val="WW-WW8Num1ztrue411"/>
    <w:uiPriority w:val="99"/>
    <w:qFormat/>
    <w:rsid w:val="00997fa8"/>
    <w:rPr/>
  </w:style>
  <w:style w:type="character" w:styleId="WWWW8Num1ztrue511" w:customStyle="1">
    <w:name w:val="WW-WW8Num1ztrue511"/>
    <w:uiPriority w:val="99"/>
    <w:qFormat/>
    <w:rsid w:val="00997fa8"/>
    <w:rPr/>
  </w:style>
  <w:style w:type="character" w:styleId="WWWW8Num1ztrue611" w:customStyle="1">
    <w:name w:val="WW-WW8Num1ztrue611"/>
    <w:uiPriority w:val="99"/>
    <w:qFormat/>
    <w:rsid w:val="00997fa8"/>
    <w:rPr/>
  </w:style>
  <w:style w:type="character" w:styleId="11" w:customStyle="1">
    <w:name w:val="Основной шрифт абзаца1"/>
    <w:uiPriority w:val="99"/>
    <w:qFormat/>
    <w:rsid w:val="00997fa8"/>
    <w:rPr/>
  </w:style>
  <w:style w:type="character" w:styleId="BodyTextChar" w:customStyle="1">
    <w:name w:val="Body Text Char"/>
    <w:uiPriority w:val="99"/>
    <w:qFormat/>
    <w:rsid w:val="00997fa8"/>
    <w:rPr>
      <w:sz w:val="24"/>
      <w:lang w:val="uk-UA" w:eastAsia="zh-CN"/>
    </w:rPr>
  </w:style>
  <w:style w:type="character" w:styleId="BalloonTextChar" w:customStyle="1">
    <w:name w:val="Balloon Text Char"/>
    <w:uiPriority w:val="99"/>
    <w:qFormat/>
    <w:rsid w:val="00997fa8"/>
    <w:rPr>
      <w:sz w:val="2"/>
      <w:lang w:val="uk-UA" w:eastAsia="zh-CN"/>
    </w:rPr>
  </w:style>
  <w:style w:type="character" w:styleId="TitleChar" w:customStyle="1">
    <w:name w:val="Title Char"/>
    <w:basedOn w:val="DefaultParagraphFont"/>
    <w:link w:val="Title"/>
    <w:uiPriority w:val="99"/>
    <w:qFormat/>
    <w:locked/>
    <w:rsid w:val="000833b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sid w:val="000833b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sid w:val="000833bd"/>
    <w:rPr>
      <w:rFonts w:cs="Times New Roman"/>
      <w:sz w:val="2"/>
      <w:lang w:val="uk-UA" w:eastAsia="zh-CN"/>
    </w:rPr>
  </w:style>
  <w:style w:type="character" w:styleId="HeaderChar" w:customStyle="1">
    <w:name w:val="Header Char"/>
    <w:basedOn w:val="DefaultParagraphFont"/>
    <w:link w:val="Header"/>
    <w:uiPriority w:val="99"/>
    <w:semiHidden/>
    <w:qFormat/>
    <w:locked/>
    <w:rsid w:val="000833bd"/>
    <w:rPr>
      <w:rFonts w:cs="Times New Roman"/>
      <w:sz w:val="24"/>
      <w:szCs w:val="24"/>
      <w:lang w:val="uk-UA" w:eastAsia="zh-CN"/>
    </w:rPr>
  </w:style>
  <w:style w:type="character" w:styleId="FooterChar" w:customStyle="1">
    <w:name w:val="Footer Char"/>
    <w:basedOn w:val="DefaultParagraphFont"/>
    <w:link w:val="Footer"/>
    <w:uiPriority w:val="99"/>
    <w:semiHidden/>
    <w:qFormat/>
    <w:locked/>
    <w:rsid w:val="000833b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997fa8"/>
    <w:pPr>
      <w:spacing w:before="0" w:after="120"/>
    </w:pPr>
    <w:rPr/>
  </w:style>
  <w:style w:type="paragraph" w:styleId="Style13">
    <w:name w:val="List"/>
    <w:basedOn w:val="Style12"/>
    <w:uiPriority w:val="99"/>
    <w:rsid w:val="00997fa8"/>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997fa8"/>
    <w:pPr>
      <w:keepNext w:val="true"/>
      <w:spacing w:before="240" w:after="120"/>
    </w:pPr>
    <w:rPr>
      <w:rFonts w:ascii="Arial" w:hAnsi="Arial" w:eastAsia="Arial Unicode MS" w:cs="Mangal"/>
      <w:szCs w:val="28"/>
    </w:rPr>
  </w:style>
  <w:style w:type="paragraph" w:styleId="Caption">
    <w:name w:val="caption"/>
    <w:basedOn w:val="Normal"/>
    <w:uiPriority w:val="99"/>
    <w:qFormat/>
    <w:rsid w:val="00997fa8"/>
    <w:pPr>
      <w:suppressLineNumbers/>
      <w:spacing w:before="120" w:after="120"/>
    </w:pPr>
    <w:rPr>
      <w:rFonts w:cs="Mangal"/>
      <w:i/>
      <w:iCs/>
    </w:rPr>
  </w:style>
  <w:style w:type="paragraph" w:styleId="22" w:customStyle="1">
    <w:name w:val="Указатель2"/>
    <w:basedOn w:val="Normal"/>
    <w:uiPriority w:val="99"/>
    <w:qFormat/>
    <w:rsid w:val="00997fa8"/>
    <w:pPr>
      <w:suppressLineNumbers/>
    </w:pPr>
    <w:rPr>
      <w:rFonts w:cs="Mangal"/>
    </w:rPr>
  </w:style>
  <w:style w:type="paragraph" w:styleId="12" w:customStyle="1">
    <w:name w:val="Название объекта1"/>
    <w:basedOn w:val="Normal"/>
    <w:uiPriority w:val="99"/>
    <w:qFormat/>
    <w:rsid w:val="00997fa8"/>
    <w:pPr>
      <w:suppressLineNumbers/>
      <w:spacing w:before="120" w:after="120"/>
    </w:pPr>
    <w:rPr>
      <w:rFonts w:cs="Mangal"/>
      <w:i/>
      <w:iCs/>
      <w:sz w:val="24"/>
    </w:rPr>
  </w:style>
  <w:style w:type="paragraph" w:styleId="13" w:customStyle="1">
    <w:name w:val="Указатель1"/>
    <w:basedOn w:val="Normal"/>
    <w:uiPriority w:val="99"/>
    <w:qFormat/>
    <w:rsid w:val="00997fa8"/>
    <w:pPr>
      <w:suppressLineNumbers/>
    </w:pPr>
    <w:rPr>
      <w:rFonts w:cs="Mangal"/>
    </w:rPr>
  </w:style>
  <w:style w:type="paragraph" w:styleId="BalloonText">
    <w:name w:val="Balloon Text"/>
    <w:basedOn w:val="Normal"/>
    <w:link w:val="BalloonTextChar1"/>
    <w:uiPriority w:val="99"/>
    <w:qFormat/>
    <w:rsid w:val="00997fa8"/>
    <w:pPr/>
    <w:rPr>
      <w:rFonts w:ascii="Tahoma" w:hAnsi="Tahoma" w:cs="Tahoma"/>
      <w:sz w:val="16"/>
      <w:szCs w:val="16"/>
    </w:rPr>
  </w:style>
  <w:style w:type="paragraph" w:styleId="14" w:customStyle="1">
    <w:name w:val="Цитата1"/>
    <w:basedOn w:val="Normal"/>
    <w:uiPriority w:val="99"/>
    <w:qFormat/>
    <w:rsid w:val="00997fa8"/>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997fa8"/>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282</TotalTime>
  <Application>LibreOffice/7.2.5.2$Windows_X86_64 LibreOffice_project/499f9727c189e6ef3471021d6132d4c694f357e5</Application>
  <AppVersion>15.0000</AppVersion>
  <DocSecurity>0</DocSecurity>
  <Pages>2</Pages>
  <Words>333</Words>
  <Characters>2209</Characters>
  <CharactersWithSpaces>2788</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2021-06-17T12:20:00Z</dcterms:created>
  <dc:creator>burko</dc:creator>
  <dc:description/>
  <dc:language>uk-UA</dc:language>
  <cp:lastModifiedBy/>
  <cp:lastPrinted>2022-08-12T14:08:05Z</cp:lastPrinted>
  <dcterms:modified xsi:type="dcterms:W3CDTF">2022-08-12T14:08:14Z</dcterms:modified>
  <cp:revision>36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