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sz w:val="16"/>
          <w:szCs w:val="16"/>
          <w:lang w:val="en-US"/>
        </w:rPr>
        <w:object>
          <v:shape id="ole_rId2" style="width:58.5pt;height:59.25pt" o:ole="">
            <v:imagedata r:id="rId3" o:title=""/>
          </v:shape>
          <o:OLEObject Type="Embed" ProgID="" ShapeID="ole_rId2" DrawAspect="Content" ObjectID="_535997778" r:id="rId2"/>
        </w:object>
      </w:r>
    </w:p>
    <w:p>
      <w:pPr>
        <w:pStyle w:val="Normal"/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ЛУЦЬКА  МІСЬКА  РАДА</w:t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  <w:lang w:val="en-US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>Р І Ш Е Н Н Я</w:t>
      </w:r>
    </w:p>
    <w:p>
      <w:pPr>
        <w:pStyle w:val="Normal"/>
        <w:jc w:val="center"/>
        <w:rPr>
          <w:b/>
          <w:b/>
          <w:sz w:val="24"/>
          <w:szCs w:val="21"/>
          <w:lang w:val="en-US"/>
        </w:rPr>
      </w:pPr>
      <w:r>
        <w:rPr>
          <w:b/>
          <w:sz w:val="24"/>
          <w:szCs w:val="21"/>
          <w:lang w:val="en-US"/>
        </w:rPr>
      </w:r>
    </w:p>
    <w:p>
      <w:pPr>
        <w:pStyle w:val="Normal"/>
        <w:jc w:val="center"/>
        <w:rPr>
          <w:b/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</w:r>
    </w:p>
    <w:p>
      <w:pPr>
        <w:pStyle w:val="Normal"/>
        <w:tabs>
          <w:tab w:val="left" w:pos="4687" w:leader="none"/>
        </w:tabs>
        <w:jc w:val="both"/>
        <w:rPr>
          <w:sz w:val="24"/>
          <w:lang w:val="en-US"/>
        </w:rPr>
      </w:pPr>
      <w:r>
        <w:rPr>
          <w:sz w:val="24"/>
          <w:lang w:val="en-US"/>
        </w:rPr>
        <w:t>________________                                        Луцьк                                         №______________</w:t>
      </w:r>
    </w:p>
    <w:p>
      <w:pPr>
        <w:pStyle w:val="Normal"/>
        <w:rPr>
          <w:rFonts w:eastAsia="Times New Roman" w:cs="Times New Roman"/>
          <w:sz w:val="24"/>
          <w:lang w:val="en-US"/>
        </w:rPr>
      </w:pPr>
      <w:r>
        <w:rPr>
          <w:rFonts w:eastAsia="Times New Roman" w:cs="Times New Roman"/>
          <w:sz w:val="24"/>
          <w:lang w:val="en-US"/>
        </w:rPr>
        <w:t xml:space="preserve">                      </w:t>
      </w:r>
    </w:p>
    <w:p>
      <w:pPr>
        <w:sectPr>
          <w:type w:val="nextPage"/>
          <w:pgSz w:w="11906" w:h="16838"/>
          <w:pgMar w:left="1985" w:right="567" w:header="0" w:top="567" w:footer="0" w:bottom="1134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Про надання  ТОВАРИСТВУ  З  ОБМЕ-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ЖЕНОЮ        ВІДПОВІДАЛЬНІСТЮ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“</w:t>
      </w:r>
      <w:r>
        <w:rPr>
          <w:rFonts w:cs="Times New Roman"/>
          <w:sz w:val="28"/>
          <w:szCs w:val="28"/>
          <w:lang w:val="uk-UA"/>
        </w:rPr>
        <w:t>Луцька міжрайбаза”  дозволу  на  про-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 xml:space="preserve">ведення   експертної  грошової  оцінки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земельної ділянки комунальної власнос-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ті  </w:t>
      </w:r>
      <w:r>
        <w:rPr>
          <w:rFonts w:eastAsia="Times New Roman" w:cs="Times New Roman"/>
          <w:sz w:val="28"/>
          <w:szCs w:val="28"/>
          <w:lang w:val="uk-UA"/>
        </w:rPr>
        <w:t xml:space="preserve">на  вул. Вахтангова, 10 у м. Луцьку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ascii="Times New Roman" w:hAnsi="Times New Roman" w:cs="Times New Roman"/>
          <w:sz w:val="22"/>
          <w:szCs w:val="22"/>
          <w:lang w:val="uk-UA"/>
        </w:rPr>
      </w:pPr>
      <w:r>
        <w:rPr>
          <w:rFonts w:cs="Times New Roman"/>
          <w:sz w:val="22"/>
          <w:szCs w:val="22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ab/>
        <w:t>Розглянувши заяву ТОВАРИСТВА З ОБМЕЖЕНОЮ ВІДПОВІДАЛЬ-НІСТЮ “Луцька міжрайбаза” про надання дозволу на проведення експертної грошової оцінки земельної ділян</w:t>
      </w:r>
      <w:r>
        <w:rPr>
          <w:szCs w:val="28"/>
          <w:lang w:val="uk-UA"/>
        </w:rPr>
        <w:t xml:space="preserve">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вул. Вахтангова, 10</w:t>
      </w:r>
      <w:r>
        <w:rPr>
          <w:szCs w:val="28"/>
          <w:lang w:val="uk-UA"/>
        </w:rPr>
        <w:t xml:space="preserve"> у м. Луцьку, площею 4,2995 га, кадастровим номером 0710100000:22:007:0092, видом цільового призначення земельної ділянки: </w:t>
      </w:r>
      <w:r>
        <w:rPr>
          <w:rFonts w:eastAsia="Times New Roman" w:cs="Times New Roman"/>
          <w:sz w:val="28"/>
          <w:szCs w:val="28"/>
          <w:lang w:val="uk-UA"/>
        </w:rPr>
        <w:t>03.07 - для будівництва та обслуговування будівель торгівлі</w:t>
      </w:r>
      <w:r>
        <w:rPr>
          <w:rFonts w:cs="Times New Roman"/>
          <w:sz w:val="28"/>
          <w:szCs w:val="28"/>
          <w:lang w:val="uk-UA"/>
        </w:rPr>
        <w:t>, та додані до неї документи</w:t>
      </w:r>
      <w:r>
        <w:rPr>
          <w:szCs w:val="28"/>
          <w:lang w:val="uk-UA"/>
        </w:rPr>
        <w:t>, з метою її підготовки до продажу у власність, шляхом викупу, керуючись статтями 12, 8</w:t>
      </w:r>
      <w:r>
        <w:rPr>
          <w:szCs w:val="28"/>
          <w:lang w:val="en-US"/>
        </w:rPr>
        <w:t>2</w:t>
      </w:r>
      <w:r>
        <w:rPr>
          <w:szCs w:val="28"/>
          <w:lang w:val="uk-UA"/>
        </w:rPr>
        <w:t xml:space="preserve">, 128 Земельного кодексу України, статтею 26 Закону України “Про місцеве самоврядування в Україні”, статтями 5, 13, 20 Закону України </w:t>
      </w:r>
      <w:r>
        <w:rPr>
          <w:sz w:val="28"/>
          <w:szCs w:val="28"/>
          <w:lang w:val="uk-UA"/>
        </w:rPr>
        <w:t>“Про оцінку земель”, витягом з Державного земельного кадастру про земельну ділянку від 10.08.2022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НВ-0000756932022, витягом з технічної документації про нормативну грошову оцінку </w:t>
      </w:r>
      <w:r>
        <w:rPr>
          <w:rFonts w:cs="Times New Roman"/>
          <w:sz w:val="28"/>
          <w:szCs w:val="28"/>
          <w:lang w:val="uk-UA"/>
        </w:rPr>
        <w:t>земельної ділянки від 12.08.2022 № 97-3-0.334-1975/354-22,</w:t>
      </w:r>
      <w:r>
        <w:rPr>
          <w:sz w:val="28"/>
          <w:szCs w:val="28"/>
          <w:lang w:val="uk-UA"/>
        </w:rPr>
        <w:t xml:space="preserve"> </w:t>
      </w:r>
      <w:r>
        <w:rPr>
          <w:rFonts w:eastAsia="SimSu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дорученням постійної комісії з питань земельних відносин та земельного кадастру Луцької міської ради (протокол від 21.07.2021 № 14) щодо підготовки та подання департаментом містобудування, земельних ресурсів та реклами проєктів рішень міської ради, які ініційовані постійною комісією, </w:t>
      </w:r>
      <w:r>
        <w:rPr>
          <w:rFonts w:cs="Times New Roman"/>
          <w:sz w:val="28"/>
          <w:szCs w:val="28"/>
          <w:lang w:val="uk-UA"/>
        </w:rPr>
        <w:t>міська рада</w:t>
      </w:r>
    </w:p>
    <w:p>
      <w:pPr>
        <w:pStyle w:val="Normal"/>
        <w:widowControl/>
        <w:suppressAutoHyphens w:val="true"/>
        <w:bidi w:val="0"/>
        <w:ind w:left="0" w:right="0" w:firstLine="85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/>
          <w:sz w:val="24"/>
          <w:szCs w:val="24"/>
          <w:lang w:val="uk-UA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ВИРІШИЛА:</w:t>
      </w:r>
    </w:p>
    <w:p>
      <w:pPr>
        <w:pStyle w:val="Normal"/>
        <w:ind w:left="0" w:right="0"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/>
          <w:sz w:val="24"/>
          <w:szCs w:val="24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rFonts w:cs="Times New Roman"/>
          <w:sz w:val="28"/>
          <w:szCs w:val="28"/>
          <w:lang w:val="uk-UA"/>
        </w:rPr>
        <w:t>1. Надати ТОВАРИСТВУ З ОБМЕЖЕНОЮ ВІДПОВІДАЛЬНІСТЮ “Луцька міжрайбаза”</w:t>
      </w:r>
      <w:r>
        <w:rPr>
          <w:rFonts w:cs="Times New Roman"/>
          <w:szCs w:val="28"/>
          <w:lang w:val="uk-UA"/>
        </w:rPr>
        <w:t xml:space="preserve"> 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вул. Вахтангова, 10</w:t>
      </w:r>
      <w:r>
        <w:rPr>
          <w:rFonts w:cs="Times New Roman"/>
          <w:szCs w:val="28"/>
          <w:lang w:val="uk-UA"/>
        </w:rPr>
        <w:t xml:space="preserve"> у м. Луцьку, площею 4,2995 га, кадастровим номером 0710100000:22:007:0092, </w:t>
      </w:r>
      <w:r>
        <w:rPr>
          <w:rFonts w:eastAsia="Times New Roman" w:cs="Times New Roman"/>
          <w:sz w:val="28"/>
          <w:szCs w:val="28"/>
          <w:lang w:val="uk-UA"/>
        </w:rPr>
        <w:t>видом цільового призначення земельної ділянки: 03.07 - для будівництва та обслуговування будівель торгівлі</w:t>
      </w:r>
      <w:r>
        <w:rPr>
          <w:rFonts w:cs="Times New Roman"/>
          <w:szCs w:val="28"/>
          <w:lang w:val="uk-UA"/>
        </w:rPr>
        <w:t>, згідно з додатком.</w:t>
      </w:r>
    </w:p>
    <w:p>
      <w:pPr>
        <w:pStyle w:val="Normal"/>
        <w:ind w:left="0" w:right="0" w:firstLine="540"/>
        <w:jc w:val="both"/>
        <w:rPr/>
      </w:pPr>
      <w:r>
        <w:rPr/>
      </w:r>
    </w:p>
    <w:p>
      <w:pPr>
        <w:pStyle w:val="Normal"/>
        <w:ind w:left="0" w:right="0" w:firstLine="540"/>
        <w:jc w:val="both"/>
        <w:rPr>
          <w:rFonts w:ascii="Times New Roman" w:hAnsi="Times New Roman" w:cs="Times New Roman"/>
        </w:rPr>
      </w:pPr>
      <w:r>
        <w:rPr>
          <w:rFonts w:cs="Times New Roman"/>
        </w:rPr>
      </w:r>
    </w:p>
    <w:p>
      <w:pPr>
        <w:pStyle w:val="Normal"/>
        <w:ind w:left="0" w:right="0" w:firstLine="540"/>
        <w:jc w:val="both"/>
        <w:rPr/>
      </w:pPr>
      <w:r>
        <w:rPr>
          <w:rFonts w:cs="Times New Roman"/>
          <w:szCs w:val="28"/>
          <w:lang w:val="uk-UA"/>
        </w:rPr>
        <w:t xml:space="preserve">2. Зобов’язати </w:t>
      </w:r>
      <w:r>
        <w:rPr>
          <w:rFonts w:cs="Times New Roman"/>
          <w:sz w:val="28"/>
          <w:szCs w:val="28"/>
          <w:lang w:val="uk-UA"/>
        </w:rPr>
        <w:t>ТОВАРИСТВО З ОБМЕЖЕНОЮ ВІДПОВІДАЛЬНІСТЮ “Луцька міжрайбаза”</w:t>
      </w:r>
      <w:r>
        <w:rPr>
          <w:rFonts w:cs="Times New Roman"/>
          <w:szCs w:val="28"/>
          <w:lang w:val="uk-UA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 в розмірі </w:t>
      </w:r>
      <w:r>
        <w:rPr>
          <w:rFonts w:cs="Times New Roman"/>
          <w:szCs w:val="28"/>
          <w:lang w:val="uk-UA"/>
        </w:rPr>
        <w:t>5</w:t>
      </w:r>
      <w:r>
        <w:rPr>
          <w:rFonts w:cs="Times New Roman"/>
          <w:szCs w:val="28"/>
          <w:lang w:val="uk-UA"/>
        </w:rPr>
        <w:t> (</w:t>
      </w:r>
      <w:r>
        <w:rPr>
          <w:rFonts w:cs="Times New Roman"/>
          <w:szCs w:val="28"/>
          <w:lang w:val="uk-UA"/>
        </w:rPr>
        <w:t>п’</w:t>
      </w:r>
      <w:r>
        <w:rPr>
          <w:rFonts w:cs="Times New Roman"/>
          <w:szCs w:val="28"/>
          <w:lang w:val="uk-UA"/>
        </w:rPr>
        <w:t xml:space="preserve">ять) % від нормативної грошової оцінки земельної ділянки, що становить </w:t>
      </w:r>
      <w:bookmarkStart w:id="0" w:name="__DdeLink__60_4179169461"/>
      <w:r>
        <w:rPr>
          <w:rFonts w:cs="Times New Roman"/>
          <w:szCs w:val="28"/>
          <w:lang w:val="uk-UA"/>
        </w:rPr>
        <w:t>1 770 104 (</w:t>
      </w:r>
      <w:r>
        <w:rPr>
          <w:rFonts w:cs="Times New Roman"/>
          <w:szCs w:val="28"/>
          <w:lang w:val="uk-UA"/>
        </w:rPr>
        <w:t xml:space="preserve">один </w:t>
      </w:r>
      <w:r>
        <w:rPr>
          <w:rFonts w:cs="Times New Roman"/>
          <w:szCs w:val="28"/>
          <w:lang w:val="uk-UA"/>
        </w:rPr>
        <w:t>мільйон сім</w:t>
      </w:r>
      <w:r>
        <w:rPr>
          <w:rFonts w:cs="Times New Roman"/>
          <w:szCs w:val="28"/>
          <w:lang w:val="uk-UA"/>
        </w:rPr>
        <w:t>сот</w:t>
      </w:r>
      <w:r>
        <w:rPr>
          <w:rFonts w:cs="Times New Roman"/>
          <w:szCs w:val="28"/>
          <w:lang w:val="uk-UA"/>
        </w:rPr>
        <w:t xml:space="preserve"> сімдесят тисяч </w:t>
      </w:r>
      <w:r>
        <w:rPr>
          <w:rFonts w:cs="Times New Roman"/>
          <w:szCs w:val="28"/>
          <w:lang w:val="uk-UA"/>
        </w:rPr>
        <w:t>сто чотири</w:t>
      </w:r>
      <w:r>
        <w:rPr>
          <w:rFonts w:cs="Times New Roman"/>
          <w:szCs w:val="28"/>
          <w:lang w:val="uk-UA"/>
        </w:rPr>
        <w:t>) гривн</w:t>
      </w:r>
      <w:r>
        <w:rPr>
          <w:rFonts w:cs="Times New Roman"/>
          <w:szCs w:val="28"/>
          <w:lang w:val="uk-UA"/>
        </w:rPr>
        <w:t>і</w:t>
      </w:r>
      <w:r>
        <w:rPr>
          <w:rFonts w:cs="Times New Roman"/>
          <w:szCs w:val="28"/>
          <w:lang w:val="uk-UA"/>
        </w:rPr>
        <w:t xml:space="preserve"> </w:t>
      </w:r>
      <w:r>
        <w:rPr>
          <w:rFonts w:cs="Times New Roman"/>
          <w:szCs w:val="28"/>
          <w:lang w:val="uk-UA"/>
        </w:rPr>
        <w:t>2</w:t>
      </w:r>
      <w:r>
        <w:rPr>
          <w:rFonts w:cs="Times New Roman"/>
          <w:szCs w:val="28"/>
          <w:lang w:val="uk-UA"/>
        </w:rPr>
        <w:t>0 копійок</w:t>
      </w:r>
      <w:bookmarkEnd w:id="0"/>
      <w:r>
        <w:rPr>
          <w:rFonts w:cs="Times New Roman"/>
          <w:szCs w:val="28"/>
          <w:lang w:val="uk-UA"/>
        </w:rPr>
        <w:t>.</w:t>
      </w:r>
    </w:p>
    <w:p>
      <w:pPr>
        <w:pStyle w:val="Normal"/>
        <w:ind w:left="0" w:right="-5" w:firstLine="540"/>
        <w:jc w:val="both"/>
        <w:rPr>
          <w:szCs w:val="28"/>
          <w:lang w:val="uk-UA"/>
        </w:rPr>
      </w:pPr>
      <w:r>
        <w:rPr>
          <w:szCs w:val="28"/>
          <w:lang w:val="uk-UA"/>
        </w:rPr>
        <w:t>3. Департаменту містобудування, земельних ресурсів та реклами Луцької міської ради (Туз В.В.) забезпечити укладення виконавчим комітетом Луцької міської ради:</w:t>
      </w:r>
    </w:p>
    <w:p>
      <w:pPr>
        <w:pStyle w:val="Normal"/>
        <w:ind w:left="0" w:right="-5" w:firstLine="540"/>
        <w:jc w:val="both"/>
        <w:rPr/>
      </w:pPr>
      <w:r>
        <w:rPr>
          <w:szCs w:val="28"/>
        </w:rPr>
        <w:t xml:space="preserve">3.1. Договору про оплату авансового внеску в рахунок оплати ціни </w:t>
      </w:r>
      <w:r>
        <w:rPr>
          <w:szCs w:val="28"/>
          <w:lang w:val="uk-UA"/>
        </w:rPr>
        <w:t>земельної ділянки</w:t>
      </w:r>
      <w:r>
        <w:rPr>
          <w:szCs w:val="28"/>
        </w:rPr>
        <w:t xml:space="preserve"> із </w:t>
      </w:r>
      <w:r>
        <w:rPr>
          <w:rFonts w:cs="Times New Roman"/>
          <w:sz w:val="28"/>
          <w:szCs w:val="28"/>
          <w:lang w:val="uk-UA"/>
        </w:rPr>
        <w:t>ТОВАРИСТВОМ З ОБМЕЖЕНОЮ ВІДПОВІДАЛЬ-НІСТЮ “Луцька міжрайбаза”</w:t>
      </w:r>
      <w:r>
        <w:rPr>
          <w:rFonts w:cs="Times New Roman"/>
          <w:szCs w:val="28"/>
          <w:lang w:val="uk-UA"/>
        </w:rPr>
        <w:t>.</w:t>
      </w:r>
    </w:p>
    <w:p>
      <w:pPr>
        <w:pStyle w:val="Normal"/>
        <w:ind w:left="0" w:right="-5" w:firstLine="540"/>
        <w:jc w:val="both"/>
        <w:rPr>
          <w:szCs w:val="28"/>
          <w:lang w:val="uk-UA"/>
        </w:rPr>
      </w:pPr>
      <w:r>
        <w:rPr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ind w:left="0" w:right="-5" w:firstLine="540"/>
        <w:jc w:val="both"/>
        <w:rPr/>
      </w:pPr>
      <w:r>
        <w:rPr>
          <w:szCs w:val="28"/>
        </w:rPr>
        <w:t xml:space="preserve">4. При недотриманні </w:t>
      </w:r>
      <w:r>
        <w:rPr>
          <w:rFonts w:cs="Times New Roman"/>
          <w:sz w:val="28"/>
          <w:szCs w:val="28"/>
          <w:lang w:val="uk-UA"/>
        </w:rPr>
        <w:t>ТОВАРИСТВОМ З ОБМЕЖЕНОЮ ВІДПОВІДАЛЬНІСТЮ “Луцька міжрайбаза”</w:t>
      </w:r>
      <w:r>
        <w:rPr>
          <w:szCs w:val="28"/>
        </w:rPr>
        <w:t xml:space="preserve"> строку укладення договору про оплату авансового внеску дане рішення вважається таким, що втратило чинність.</w:t>
      </w:r>
    </w:p>
    <w:p>
      <w:pPr>
        <w:pStyle w:val="Normal"/>
        <w:ind w:left="0" w:right="0" w:firstLine="540"/>
        <w:jc w:val="both"/>
        <w:rPr/>
      </w:pPr>
      <w:r>
        <w:rPr>
          <w:szCs w:val="28"/>
        </w:rPr>
        <w:t>5. Контроль за виконанням рішення покласти на постійну комісію міської ради з питань земельних відносин та земельного кадастру (</w:t>
      </w:r>
      <w:r>
        <w:rPr>
          <w:szCs w:val="28"/>
          <w:lang w:val="uk-UA"/>
        </w:rPr>
        <w:t>Козлюк О</w:t>
      </w:r>
      <w:r>
        <w:rPr>
          <w:szCs w:val="28"/>
        </w:rPr>
        <w:t>.Є.).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left" w:pos="7513" w:leader="none"/>
        </w:tabs>
        <w:rPr/>
      </w:pPr>
      <w:r>
        <w:rPr>
          <w:szCs w:val="28"/>
          <w:lang w:val="uk-UA"/>
        </w:rPr>
        <w:t xml:space="preserve">Міський голова                                                                   </w:t>
      </w:r>
      <w:r>
        <w:rPr>
          <w:szCs w:val="28"/>
        </w:rPr>
        <w:t xml:space="preserve">            </w:t>
      </w:r>
      <w:r>
        <w:rPr>
          <w:szCs w:val="28"/>
          <w:lang w:val="uk-UA"/>
        </w:rPr>
        <w:t>Ігор ПОЛІЩУК</w:t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/>
          <w:sz w:val="24"/>
          <w:szCs w:val="24"/>
          <w:lang w:val="uk-UA"/>
        </w:rPr>
        <w:t>Козлюк</w:t>
      </w:r>
    </w:p>
    <w:p>
      <w:pPr>
        <w:pStyle w:val="Normal"/>
        <w:tabs>
          <w:tab w:val="left" w:pos="7513" w:leader="none"/>
        </w:tabs>
        <w:rPr/>
      </w:pPr>
      <w:r>
        <w:rPr/>
      </w:r>
    </w:p>
    <w:p>
      <w:pPr>
        <w:pStyle w:val="Normal"/>
        <w:tabs>
          <w:tab w:val="left" w:pos="7513" w:leader="none"/>
        </w:tabs>
        <w:rPr/>
      </w:pPr>
      <w:r>
        <w:rPr/>
      </w:r>
    </w:p>
    <w:sectPr>
      <w:type w:val="continuous"/>
      <w:pgSz w:w="11906" w:h="16838"/>
      <w:pgMar w:left="1985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bidi w:val="0"/>
      <w:jc w:val="left"/>
    </w:pPr>
    <w:rPr>
      <w:rFonts w:ascii="Times New Roman" w:hAnsi="Times New Roman" w:eastAsia="Lucida Sans Unicode" w:cs="Mangal"/>
      <w:color w:val="00000A"/>
      <w:kern w:val="2"/>
      <w:sz w:val="28"/>
      <w:szCs w:val="24"/>
      <w:lang w:val="ru-RU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>
      <w:sz w:val="24"/>
      <w:szCs w:val="21"/>
      <w:lang w:val="en-US"/>
    </w:rPr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Arial Unicode MS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1493</TotalTime>
  <Application>LibreOffice/5.4.2.2$Windows_x86 LibreOffice_project/22b09f6418e8c2d508a9eaf86b2399209b0990f4</Application>
  <Pages>2</Pages>
  <Words>431</Words>
  <Characters>2891</Characters>
  <CharactersWithSpaces>3509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2018-02-09T21:19:00Z</dcterms:created>
  <dc:creator>natasha_18</dc:creator>
  <dc:description/>
  <dc:language>uk-UA</dc:language>
  <cp:lastModifiedBy/>
  <cp:lastPrinted>2022-08-31T15:19:05Z</cp:lastPrinted>
  <dcterms:modified xsi:type="dcterms:W3CDTF">2022-08-31T15:18:44Z</dcterms:modified>
  <cp:revision>63</cp:revision>
  <dc:subject/>
  <dc:title> </dc:title>
</cp:coreProperties>
</file>