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320" w:leader="none"/>
        </w:tabs>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25pt;mso-wrap-distance-right:0pt" filled="f" o:ole="">
            <v:imagedata r:id="rId3" o:title=""/>
          </v:shape>
          <o:OLEObject Type="Embed" ProgID="PBrush" ShapeID="ole_rId2" DrawAspect="Content" ObjectID="_1082432112" r:id="rId2"/>
        </w:object>
      </w:r>
    </w:p>
    <w:p>
      <w:pPr>
        <w:pStyle w:val="Normal"/>
        <w:jc w:val="center"/>
        <w:rPr>
          <w:sz w:val="16"/>
          <w:szCs w:val="16"/>
        </w:rPr>
      </w:pPr>
      <w:r>
        <w:rPr>
          <w:sz w:val="16"/>
          <w:szCs w:val="16"/>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color w:val="FF0000"/>
          <w:sz w:val="10"/>
          <w:szCs w:val="10"/>
        </w:rPr>
      </w:pPr>
      <w:r>
        <w:rPr>
          <w:color w:val="FF0000"/>
          <w:sz w:val="10"/>
          <w:szCs w:val="10"/>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ВИКОНАВЧИЙ КОМІТЕТ</w:t>
      </w:r>
    </w:p>
    <w:p>
      <w:pPr>
        <w:pStyle w:val="Normal"/>
        <w:jc w:val="center"/>
        <w:rPr>
          <w:b/>
          <w:b/>
          <w:bCs/>
          <w:sz w:val="20"/>
          <w:szCs w:val="20"/>
        </w:rPr>
      </w:pPr>
      <w:r>
        <w:rPr>
          <w:b/>
          <w:bCs/>
          <w:sz w:val="20"/>
          <w:szCs w:val="20"/>
        </w:rPr>
      </w:r>
    </w:p>
    <w:p>
      <w:pPr>
        <w:pStyle w:val="2"/>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sz w:val="40"/>
          <w:szCs w:val="40"/>
        </w:rPr>
      </w:pPr>
      <w:r>
        <w:rPr>
          <w:bCs/>
          <w:sz w:val="40"/>
          <w:szCs w:val="40"/>
        </w:rPr>
      </w:r>
    </w:p>
    <w:p>
      <w:pPr>
        <w:pStyle w:val="Tj"/>
        <w:shd w:val="clear" w:color="auto" w:fill="FFFFFF"/>
        <w:tabs>
          <w:tab w:val="clear" w:pos="708"/>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tabs>
          <w:tab w:val="clear" w:pos="708"/>
          <w:tab w:val="left" w:pos="7088" w:leader="none"/>
        </w:tabs>
        <w:spacing w:lineRule="auto" w:line="480"/>
        <w:rPr>
          <w:sz w:val="28"/>
          <w:szCs w:val="28"/>
        </w:rPr>
      </w:pPr>
      <w:r>
        <w:rPr>
          <w:sz w:val="28"/>
          <w:szCs w:val="28"/>
        </w:rPr>
      </w:r>
    </w:p>
    <w:p>
      <w:pPr>
        <w:pStyle w:val="Normal"/>
        <w:ind w:right="4534" w:hanging="0"/>
        <w:jc w:val="both"/>
        <w:rPr>
          <w:sz w:val="28"/>
          <w:szCs w:val="28"/>
        </w:rPr>
      </w:pPr>
      <w:r>
        <w:rPr>
          <w:color w:val="000000"/>
          <w:sz w:val="28"/>
          <w:szCs w:val="28"/>
        </w:rPr>
        <w:t xml:space="preserve">Про внесення змін </w:t>
      </w:r>
      <w:r>
        <w:rPr>
          <w:sz w:val="28"/>
          <w:szCs w:val="28"/>
        </w:rPr>
        <w:t xml:space="preserve">до </w:t>
      </w:r>
      <w:r>
        <w:rPr>
          <w:color w:val="000000"/>
          <w:sz w:val="28"/>
          <w:szCs w:val="28"/>
        </w:rPr>
        <w:t xml:space="preserve">рішення виконавчого комітету міської ради від 06.07.2020 № 325-1 «Про Порядок отримання, актуалізації та блокування електронних квитків» </w:t>
      </w:r>
    </w:p>
    <w:p>
      <w:pPr>
        <w:pStyle w:val="Normal"/>
        <w:ind w:left="360" w:right="718" w:hanging="0"/>
        <w:jc w:val="both"/>
        <w:rPr>
          <w:sz w:val="28"/>
          <w:szCs w:val="28"/>
        </w:rPr>
      </w:pPr>
      <w:r>
        <w:rPr>
          <w:sz w:val="28"/>
          <w:szCs w:val="28"/>
        </w:rPr>
      </w:r>
    </w:p>
    <w:p>
      <w:pPr>
        <w:pStyle w:val="Normal"/>
        <w:ind w:left="360" w:right="718" w:hanging="0"/>
        <w:jc w:val="both"/>
        <w:rPr>
          <w:sz w:val="28"/>
          <w:szCs w:val="28"/>
        </w:rPr>
      </w:pPr>
      <w:r>
        <w:rPr>
          <w:sz w:val="28"/>
          <w:szCs w:val="28"/>
        </w:rPr>
      </w:r>
    </w:p>
    <w:p>
      <w:pPr>
        <w:pStyle w:val="Normal"/>
        <w:ind w:firstLine="567"/>
        <w:jc w:val="both"/>
        <w:rPr>
          <w:sz w:val="28"/>
          <w:szCs w:val="28"/>
        </w:rPr>
      </w:pPr>
      <w:r>
        <w:rPr>
          <w:sz w:val="28"/>
          <w:szCs w:val="28"/>
        </w:rPr>
        <w:t>Керуючись законами України «Про місцеве самоврядування в Україні», «Про автомобільний транспорт», «Про міський електричний транспорт», «Про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 з метою підвищення якості надання послуг з перевезення пасажирів, забезпечення належного обліку виданих електронних квитків, виконавчий комітет міської ради</w:t>
      </w:r>
    </w:p>
    <w:p>
      <w:pPr>
        <w:pStyle w:val="Style17"/>
        <w:spacing w:before="0" w:after="0"/>
        <w:contextualSpacing/>
        <w:jc w:val="both"/>
        <w:rPr>
          <w:color w:val="000000"/>
          <w:szCs w:val="28"/>
        </w:rPr>
      </w:pPr>
      <w:r>
        <w:rPr>
          <w:color w:val="000000"/>
          <w:szCs w:val="28"/>
        </w:rPr>
      </w:r>
    </w:p>
    <w:p>
      <w:pPr>
        <w:pStyle w:val="Normal"/>
        <w:spacing w:before="0" w:after="0"/>
        <w:contextualSpacing/>
        <w:jc w:val="both"/>
        <w:rPr>
          <w:sz w:val="28"/>
          <w:szCs w:val="28"/>
        </w:rPr>
      </w:pPr>
      <w:r>
        <w:rPr>
          <w:color w:val="000000"/>
          <w:sz w:val="28"/>
          <w:szCs w:val="28"/>
        </w:rPr>
        <w:t>ВИРІШИВ:</w:t>
      </w:r>
    </w:p>
    <w:p>
      <w:pPr>
        <w:pStyle w:val="Normal"/>
        <w:rPr>
          <w:color w:val="000000"/>
          <w:sz w:val="28"/>
          <w:szCs w:val="28"/>
        </w:rPr>
      </w:pPr>
      <w:r>
        <w:rPr>
          <w:color w:val="000000"/>
          <w:sz w:val="28"/>
          <w:szCs w:val="28"/>
        </w:rPr>
      </w:r>
    </w:p>
    <w:p>
      <w:pPr>
        <w:pStyle w:val="Normal"/>
        <w:ind w:firstLine="567"/>
        <w:jc w:val="both"/>
        <w:rPr>
          <w:sz w:val="28"/>
          <w:szCs w:val="28"/>
        </w:rPr>
      </w:pPr>
      <w:r>
        <w:rPr>
          <w:color w:val="000000"/>
          <w:sz w:val="28"/>
          <w:szCs w:val="28"/>
        </w:rPr>
        <w:t xml:space="preserve">1. Внести змін </w:t>
      </w:r>
      <w:r>
        <w:rPr>
          <w:sz w:val="28"/>
          <w:szCs w:val="28"/>
        </w:rPr>
        <w:t xml:space="preserve">в додаток </w:t>
      </w:r>
      <w:r>
        <w:rPr>
          <w:color w:val="000000"/>
          <w:sz w:val="28"/>
          <w:szCs w:val="28"/>
        </w:rPr>
        <w:t xml:space="preserve">до рішення виконавчого комітету міської ради від 06.07.2020 № 325-1 «Про Порядок отримання, актуалізації та блокування електронних квитків», а саме: </w:t>
      </w:r>
    </w:p>
    <w:p>
      <w:pPr>
        <w:pStyle w:val="Normal"/>
        <w:ind w:firstLine="567"/>
        <w:jc w:val="both"/>
        <w:rPr>
          <w:sz w:val="28"/>
          <w:szCs w:val="28"/>
        </w:rPr>
      </w:pPr>
      <w:r>
        <w:rPr>
          <w:color w:val="000000"/>
          <w:sz w:val="28"/>
          <w:szCs w:val="28"/>
        </w:rPr>
        <w:t>1.1. Пункт 2.8 викласти в такій редакції:</w:t>
      </w:r>
    </w:p>
    <w:p>
      <w:pPr>
        <w:pStyle w:val="Normal"/>
        <w:ind w:firstLine="567"/>
        <w:jc w:val="both"/>
        <w:rPr>
          <w:sz w:val="28"/>
          <w:szCs w:val="28"/>
        </w:rPr>
      </w:pPr>
      <w:r>
        <w:rPr>
          <w:color w:val="000000"/>
          <w:sz w:val="28"/>
          <w:szCs w:val="28"/>
        </w:rPr>
        <w:t>«2.8. Перелік документів, які пред’являються оператору при оформленні та отриманні електронного квитка персоніфікованого:</w:t>
      </w:r>
    </w:p>
    <w:p>
      <w:pPr>
        <w:pStyle w:val="Normal"/>
        <w:ind w:firstLine="567"/>
        <w:jc w:val="both"/>
        <w:rPr>
          <w:sz w:val="28"/>
          <w:szCs w:val="28"/>
        </w:rPr>
      </w:pPr>
      <w:r>
        <w:rPr>
          <w:color w:val="000000"/>
          <w:sz w:val="28"/>
          <w:szCs w:val="28"/>
        </w:rPr>
        <w:t>паспорт громадянина України або документ, який його замінює;</w:t>
      </w:r>
    </w:p>
    <w:p>
      <w:pPr>
        <w:pStyle w:val="Normal"/>
        <w:ind w:firstLine="567"/>
        <w:jc w:val="both"/>
        <w:rPr>
          <w:sz w:val="28"/>
          <w:szCs w:val="28"/>
        </w:rPr>
      </w:pPr>
      <w:r>
        <w:rPr>
          <w:color w:val="000000"/>
          <w:sz w:val="28"/>
          <w:szCs w:val="28"/>
        </w:rPr>
        <w:t>довідка про присвоєння реєстраційного номеру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відповідальний контролюючий орган і мають відмітку у паспорті);</w:t>
      </w:r>
    </w:p>
    <w:p>
      <w:pPr>
        <w:pStyle w:val="Normal"/>
        <w:ind w:firstLine="567"/>
        <w:jc w:val="both"/>
        <w:rPr>
          <w:sz w:val="28"/>
          <w:szCs w:val="28"/>
        </w:rPr>
      </w:pPr>
      <w:r>
        <w:rPr>
          <w:color w:val="000000"/>
          <w:sz w:val="28"/>
          <w:szCs w:val="28"/>
        </w:rPr>
        <w:t>документи, що дають право на пільговий проїзд;</w:t>
      </w:r>
    </w:p>
    <w:p>
      <w:pPr>
        <w:pStyle w:val="Normal"/>
        <w:ind w:firstLine="567"/>
        <w:jc w:val="both"/>
        <w:rPr>
          <w:sz w:val="28"/>
          <w:szCs w:val="28"/>
        </w:rPr>
      </w:pPr>
      <w:r>
        <w:rPr>
          <w:color w:val="000000"/>
          <w:sz w:val="28"/>
          <w:szCs w:val="28"/>
        </w:rPr>
        <w:t>інформація з Реєстру Луцької міської територіальної громади про задеклароване/зареєстроване місце проживання або витяг з Реєстру територіальної громади».</w:t>
      </w:r>
    </w:p>
    <w:p>
      <w:pPr>
        <w:pStyle w:val="Normal"/>
        <w:ind w:firstLine="567"/>
        <w:jc w:val="both"/>
        <w:rPr>
          <w:sz w:val="28"/>
          <w:szCs w:val="28"/>
        </w:rPr>
      </w:pPr>
      <w:r>
        <w:rPr>
          <w:color w:val="000000"/>
          <w:sz w:val="28"/>
          <w:szCs w:val="28"/>
        </w:rPr>
        <w:t>1.2. Пункт 3.6 викласти в такій редакції:</w:t>
      </w:r>
    </w:p>
    <w:p>
      <w:pPr>
        <w:pStyle w:val="Normal"/>
        <w:ind w:firstLine="567"/>
        <w:jc w:val="both"/>
        <w:rPr>
          <w:color w:val="000000"/>
          <w:sz w:val="28"/>
          <w:szCs w:val="28"/>
        </w:rPr>
      </w:pPr>
      <w:r>
        <w:rPr>
          <w:color w:val="000000"/>
          <w:sz w:val="28"/>
          <w:szCs w:val="28"/>
        </w:rPr>
        <w:t xml:space="preserve">«3.6. Перелік документів, які пред’являються оператору при актуалізації електронного квитка: </w:t>
      </w:r>
    </w:p>
    <w:p>
      <w:pPr>
        <w:pStyle w:val="Normal"/>
        <w:ind w:firstLine="567"/>
        <w:jc w:val="both"/>
        <w:rPr>
          <w:sz w:val="28"/>
          <w:szCs w:val="28"/>
        </w:rPr>
      </w:pPr>
      <w:r>
        <w:rPr>
          <w:color w:val="000000"/>
          <w:sz w:val="28"/>
          <w:szCs w:val="28"/>
        </w:rPr>
        <w:t xml:space="preserve">електронний квиток; </w:t>
      </w:r>
    </w:p>
    <w:p>
      <w:pPr>
        <w:pStyle w:val="Normal"/>
        <w:ind w:firstLine="567"/>
        <w:jc w:val="both"/>
        <w:rPr>
          <w:sz w:val="28"/>
          <w:szCs w:val="28"/>
        </w:rPr>
      </w:pPr>
      <w:r>
        <w:rPr>
          <w:color w:val="000000"/>
          <w:sz w:val="28"/>
          <w:szCs w:val="28"/>
        </w:rPr>
        <w:t xml:space="preserve">паспорт громадянина України або документ, який його замінює; </w:t>
      </w:r>
    </w:p>
    <w:p>
      <w:pPr>
        <w:pStyle w:val="Normal"/>
        <w:ind w:firstLine="567"/>
        <w:jc w:val="both"/>
        <w:rPr>
          <w:sz w:val="28"/>
          <w:szCs w:val="28"/>
        </w:rPr>
      </w:pPr>
      <w:r>
        <w:rPr>
          <w:color w:val="000000"/>
          <w:sz w:val="28"/>
          <w:szCs w:val="28"/>
        </w:rPr>
        <w:t xml:space="preserve">довідка про присвоєння реєстраційного номеру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відповідальний контролюючий орган і мають відмітку у паспорті); </w:t>
      </w:r>
    </w:p>
    <w:p>
      <w:pPr>
        <w:pStyle w:val="Normal"/>
        <w:ind w:firstLine="567"/>
        <w:jc w:val="both"/>
        <w:rPr>
          <w:sz w:val="28"/>
          <w:szCs w:val="28"/>
        </w:rPr>
      </w:pPr>
      <w:r>
        <w:rPr>
          <w:color w:val="000000"/>
          <w:sz w:val="28"/>
          <w:szCs w:val="28"/>
        </w:rPr>
        <w:t>документи, що дають право на пільговий проїзд;</w:t>
      </w:r>
    </w:p>
    <w:p>
      <w:pPr>
        <w:pStyle w:val="Normal"/>
        <w:ind w:firstLine="567"/>
        <w:jc w:val="both"/>
        <w:rPr>
          <w:sz w:val="28"/>
          <w:szCs w:val="28"/>
        </w:rPr>
      </w:pPr>
      <w:r>
        <w:rPr>
          <w:color w:val="000000"/>
          <w:sz w:val="28"/>
          <w:szCs w:val="28"/>
        </w:rPr>
        <w:t xml:space="preserve">інформація з Реєстру Луцької міської територіальної громади про задеклароване/зареєстроване місце проживання або витяг з Реєстру територіальної громади». </w:t>
      </w:r>
    </w:p>
    <w:p>
      <w:pPr>
        <w:pStyle w:val="Style17"/>
        <w:tabs>
          <w:tab w:val="clear" w:pos="708"/>
          <w:tab w:val="left" w:pos="9355" w:leader="none"/>
        </w:tabs>
        <w:spacing w:before="0" w:after="0"/>
        <w:ind w:firstLine="567"/>
        <w:contextualSpacing/>
        <w:jc w:val="both"/>
        <w:rPr>
          <w:szCs w:val="28"/>
        </w:rPr>
      </w:pPr>
      <w:r>
        <w:rPr>
          <w:color w:val="000000"/>
          <w:szCs w:val="28"/>
        </w:rPr>
        <w:t>2. Доручити управлінню інформаційної роботи довести рішення до відома мешканців через засоби масової інформації.</w:t>
      </w:r>
    </w:p>
    <w:p>
      <w:pPr>
        <w:pStyle w:val="Normal"/>
        <w:tabs>
          <w:tab w:val="clear" w:pos="708"/>
          <w:tab w:val="left" w:pos="9355" w:leader="none"/>
        </w:tabs>
        <w:ind w:right="-5" w:firstLine="567"/>
        <w:jc w:val="both"/>
        <w:rPr>
          <w:sz w:val="28"/>
          <w:szCs w:val="28"/>
        </w:rPr>
      </w:pPr>
      <w:r>
        <w:rPr>
          <w:sz w:val="28"/>
          <w:szCs w:val="28"/>
        </w:rPr>
        <w:t xml:space="preserve">3. Контроль за виконанням рішення покласти на заступника міського голови Ірину Чебелюк. </w:t>
      </w:r>
    </w:p>
    <w:p>
      <w:pPr>
        <w:pStyle w:val="Normal"/>
        <w:spacing w:before="0" w:after="0"/>
        <w:contextualSpacing/>
        <w:jc w:val="both"/>
        <w:rPr>
          <w:sz w:val="28"/>
          <w:szCs w:val="28"/>
        </w:rPr>
      </w:pPr>
      <w:r>
        <w:rPr>
          <w:sz w:val="28"/>
          <w:szCs w:val="28"/>
        </w:rPr>
      </w:r>
    </w:p>
    <w:p>
      <w:pPr>
        <w:pStyle w:val="Normal"/>
        <w:spacing w:before="0" w:after="0"/>
        <w:contextualSpacing/>
        <w:jc w:val="both"/>
        <w:rPr>
          <w:sz w:val="28"/>
          <w:szCs w:val="28"/>
        </w:rPr>
      </w:pPr>
      <w:r>
        <w:rPr>
          <w:sz w:val="28"/>
          <w:szCs w:val="28"/>
        </w:rPr>
      </w:r>
    </w:p>
    <w:p>
      <w:pPr>
        <w:pStyle w:val="Normal"/>
        <w:spacing w:before="0" w:after="0"/>
        <w:contextualSpacing/>
        <w:jc w:val="both"/>
        <w:rPr>
          <w:sz w:val="28"/>
          <w:szCs w:val="28"/>
        </w:rPr>
      </w:pPr>
      <w:r>
        <w:rPr>
          <w:sz w:val="28"/>
          <w:szCs w:val="28"/>
        </w:rPr>
      </w:r>
    </w:p>
    <w:p>
      <w:pPr>
        <w:pStyle w:val="Normal"/>
        <w:spacing w:before="0" w:after="0"/>
        <w:contextualSpacing/>
        <w:rPr>
          <w:sz w:val="28"/>
          <w:szCs w:val="28"/>
        </w:rPr>
      </w:pPr>
      <w:r>
        <w:rPr>
          <w:spacing w:val="-1"/>
          <w:sz w:val="28"/>
          <w:szCs w:val="28"/>
        </w:rPr>
        <w:t>Міський голова</w:t>
      </w:r>
      <w:r>
        <w:rPr>
          <w:sz w:val="28"/>
          <w:szCs w:val="28"/>
        </w:rPr>
        <w:tab/>
        <w:tab/>
        <w:tab/>
        <w:tab/>
        <w:tab/>
        <w:tab/>
        <w:tab/>
        <w:tab/>
        <w:t>Ігор ПОЛІЩУК</w:t>
      </w:r>
    </w:p>
    <w:p>
      <w:pPr>
        <w:pStyle w:val="Normal"/>
        <w:spacing w:before="0" w:after="0"/>
        <w:contextualSpacing/>
        <w:rPr>
          <w:sz w:val="28"/>
          <w:szCs w:val="28"/>
        </w:rPr>
      </w:pPr>
      <w:r>
        <w:rPr>
          <w:sz w:val="28"/>
          <w:szCs w:val="28"/>
        </w:rPr>
      </w:r>
    </w:p>
    <w:p>
      <w:pPr>
        <w:pStyle w:val="Normal"/>
        <w:spacing w:before="0" w:after="0"/>
        <w:contextualSpacing/>
        <w:rPr>
          <w:sz w:val="28"/>
          <w:szCs w:val="28"/>
        </w:rPr>
      </w:pPr>
      <w:r>
        <w:rPr>
          <w:sz w:val="28"/>
          <w:szCs w:val="28"/>
        </w:rPr>
      </w:r>
    </w:p>
    <w:p>
      <w:pPr>
        <w:pStyle w:val="Normal"/>
        <w:spacing w:before="0" w:after="0"/>
        <w:contextualSpacing/>
        <w:rPr>
          <w:sz w:val="28"/>
          <w:szCs w:val="28"/>
        </w:rPr>
      </w:pPr>
      <w:r>
        <w:rPr>
          <w:sz w:val="28"/>
          <w:szCs w:val="28"/>
        </w:rPr>
        <w:t>Заступник міського голови,</w:t>
      </w:r>
    </w:p>
    <w:p>
      <w:pPr>
        <w:pStyle w:val="Normal"/>
        <w:spacing w:before="0" w:after="0"/>
        <w:contextualSpacing/>
        <w:rPr>
          <w:sz w:val="28"/>
          <w:szCs w:val="28"/>
        </w:rPr>
      </w:pPr>
      <w:r>
        <w:rPr>
          <w:sz w:val="28"/>
          <w:szCs w:val="28"/>
        </w:rPr>
        <w:t>керуючий справами виконкому</w:t>
        <w:tab/>
        <w:tab/>
        <w:tab/>
        <w:tab/>
        <w:tab/>
        <w:t>Юрій ВЕРБИЧ</w:t>
      </w:r>
    </w:p>
    <w:p>
      <w:pPr>
        <w:pStyle w:val="Normal"/>
        <w:spacing w:before="0" w:after="0"/>
        <w:contextualSpacing/>
        <w:jc w:val="both"/>
        <w:rPr>
          <w:sz w:val="28"/>
          <w:szCs w:val="28"/>
        </w:rPr>
      </w:pPr>
      <w:r>
        <w:rPr>
          <w:sz w:val="28"/>
          <w:szCs w:val="28"/>
        </w:rPr>
      </w:r>
    </w:p>
    <w:p>
      <w:pPr>
        <w:pStyle w:val="Normal"/>
        <w:jc w:val="both"/>
        <w:rPr/>
      </w:pPr>
      <w:r>
        <w:rPr/>
      </w:r>
    </w:p>
    <w:p>
      <w:pPr>
        <w:pStyle w:val="Normal"/>
        <w:jc w:val="both"/>
        <w:rPr/>
      </w:pPr>
      <w:r>
        <w:rPr/>
        <w:t>Главічка 777 986</w:t>
      </w:r>
    </w:p>
    <w:p>
      <w:pPr>
        <w:pStyle w:val="Normal"/>
        <w:jc w:val="both"/>
        <w:rPr/>
      </w:pPr>
      <w:r>
        <w:rPr/>
      </w:r>
    </w:p>
    <w:sectPr>
      <w:headerReference w:type="default" r:id="rId4"/>
      <w:type w:val="nextPage"/>
      <w:pgSz w:w="11906" w:h="16838"/>
      <w:pgMar w:left="1985" w:right="567" w:gutter="0" w:header="709" w:top="766" w:footer="0"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542733937"/>
    </w:sdtPr>
    <w:sdtContent>
      <w:p>
        <w:pPr>
          <w:pStyle w:val="Style22"/>
          <w:jc w:val="center"/>
          <w:rPr>
            <w:sz w:val="28"/>
            <w:szCs w:val="28"/>
          </w:rPr>
        </w:pPr>
        <w:r>
          <w:rPr>
            <w:sz w:val="28"/>
            <w:szCs w:val="28"/>
          </w:rPr>
          <w:fldChar w:fldCharType="begin"/>
        </w:r>
        <w:r>
          <w:rPr>
            <w:sz w:val="28"/>
            <w:szCs w:val="28"/>
          </w:rPr>
          <w:instrText> PAGE </w:instrText>
        </w:r>
        <w:r>
          <w:rPr>
            <w:sz w:val="28"/>
            <w:szCs w:val="28"/>
          </w:rPr>
          <w:fldChar w:fldCharType="separate"/>
        </w:r>
        <w:r>
          <w:rPr>
            <w:sz w:val="28"/>
            <w:szCs w:val="28"/>
          </w:rPr>
          <w:t>2</w:t>
        </w:r>
        <w:r>
          <w:rPr>
            <w:sz w:val="28"/>
            <w:szCs w:val="28"/>
          </w:rPr>
          <w:fldChar w:fldCharType="end"/>
        </w:r>
      </w:p>
    </w:sdtContent>
  </w:sdt>
  <w:p>
    <w:pPr>
      <w:pStyle w:val="Style22"/>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221f"/>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paragraph" w:styleId="1">
    <w:name w:val="Heading 1"/>
    <w:basedOn w:val="Normal"/>
    <w:next w:val="Normal"/>
    <w:link w:val="10"/>
    <w:qFormat/>
    <w:rsid w:val="0079221f"/>
    <w:pPr>
      <w:keepNext w:val="true"/>
      <w:spacing w:before="240" w:after="60"/>
      <w:outlineLvl w:val="0"/>
    </w:pPr>
    <w:rPr>
      <w:rFonts w:ascii="Arial" w:hAnsi="Arial" w:cs="Arial"/>
      <w:b/>
      <w:bCs/>
      <w:kern w:val="2"/>
      <w:sz w:val="32"/>
      <w:szCs w:val="32"/>
    </w:rPr>
  </w:style>
  <w:style w:type="paragraph" w:styleId="2">
    <w:name w:val="Heading 2"/>
    <w:basedOn w:val="Normal"/>
    <w:next w:val="Normal"/>
    <w:link w:val="20"/>
    <w:uiPriority w:val="9"/>
    <w:semiHidden/>
    <w:unhideWhenUsed/>
    <w:qFormat/>
    <w:rsid w:val="0079221f"/>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79221f"/>
    <w:rPr>
      <w:rFonts w:ascii="Arial" w:hAnsi="Arial" w:eastAsia="Times New Roman" w:cs="Arial"/>
      <w:b/>
      <w:bCs/>
      <w:kern w:val="2"/>
      <w:sz w:val="32"/>
      <w:szCs w:val="32"/>
      <w:lang w:eastAsia="ru-RU"/>
    </w:rPr>
  </w:style>
  <w:style w:type="character" w:styleId="21" w:customStyle="1">
    <w:name w:val="Заголовок 2 Знак"/>
    <w:basedOn w:val="DefaultParagraphFont"/>
    <w:link w:val="2"/>
    <w:uiPriority w:val="9"/>
    <w:semiHidden/>
    <w:qFormat/>
    <w:rsid w:val="0079221f"/>
    <w:rPr>
      <w:rFonts w:ascii="Cambria" w:hAnsi="Cambria" w:eastAsia="Times New Roman" w:cs="Times New Roman"/>
      <w:b/>
      <w:bCs/>
      <w:i/>
      <w:iCs/>
      <w:sz w:val="28"/>
      <w:szCs w:val="28"/>
      <w:lang w:eastAsia="ru-RU"/>
    </w:rPr>
  </w:style>
  <w:style w:type="character" w:styleId="Style12" w:customStyle="1">
    <w:name w:val="Верхній колонтитул Знак"/>
    <w:basedOn w:val="DefaultParagraphFont"/>
    <w:link w:val="a3"/>
    <w:uiPriority w:val="99"/>
    <w:qFormat/>
    <w:rsid w:val="00cf0a95"/>
    <w:rPr>
      <w:rFonts w:ascii="Times New Roman" w:hAnsi="Times New Roman" w:eastAsia="Times New Roman" w:cs="Times New Roman"/>
      <w:sz w:val="24"/>
      <w:szCs w:val="24"/>
      <w:lang w:eastAsia="ru-RU"/>
    </w:rPr>
  </w:style>
  <w:style w:type="character" w:styleId="Style13" w:customStyle="1">
    <w:name w:val="Нижній колонтитул Знак"/>
    <w:basedOn w:val="DefaultParagraphFont"/>
    <w:link w:val="a5"/>
    <w:uiPriority w:val="99"/>
    <w:qFormat/>
    <w:rsid w:val="00cf0a95"/>
    <w:rPr>
      <w:rFonts w:ascii="Times New Roman" w:hAnsi="Times New Roman" w:eastAsia="Times New Roman" w:cs="Times New Roman"/>
      <w:sz w:val="24"/>
      <w:szCs w:val="24"/>
      <w:lang w:eastAsia="ru-RU"/>
    </w:rPr>
  </w:style>
  <w:style w:type="character" w:styleId="WW8Num2z4" w:customStyle="1">
    <w:name w:val="WW8Num2z4"/>
    <w:qFormat/>
    <w:rsid w:val="00724d66"/>
    <w:rPr/>
  </w:style>
  <w:style w:type="character" w:styleId="FontStyle13" w:customStyle="1">
    <w:name w:val="Font Style13"/>
    <w:qFormat/>
    <w:rsid w:val="00724d66"/>
    <w:rPr>
      <w:rFonts w:ascii="Times New Roman" w:hAnsi="Times New Roman" w:cs="Times New Roman"/>
      <w:sz w:val="26"/>
      <w:szCs w:val="26"/>
    </w:rPr>
  </w:style>
  <w:style w:type="character" w:styleId="12" w:customStyle="1">
    <w:name w:val="Гіперпосилання1"/>
    <w:qFormat/>
    <w:rsid w:val="00403e6f"/>
    <w:rPr>
      <w:color w:val="000080"/>
      <w:u w:val="single"/>
    </w:rPr>
  </w:style>
  <w:style w:type="character" w:styleId="Style14" w:customStyle="1">
    <w:name w:val="Основний текст з відступом Знак"/>
    <w:basedOn w:val="DefaultParagraphFont"/>
    <w:link w:val="a7"/>
    <w:qFormat/>
    <w:rsid w:val="00403e6f"/>
    <w:rPr>
      <w:rFonts w:ascii="Times New Roman" w:hAnsi="Times New Roman" w:eastAsia="Times New Roman" w:cs="Times New Roman"/>
      <w:color w:val="00000A"/>
      <w:sz w:val="28"/>
      <w:szCs w:val="24"/>
      <w:lang w:eastAsia="zh-CN"/>
    </w:rPr>
  </w:style>
  <w:style w:type="character" w:styleId="Style15" w:customStyle="1">
    <w:name w:val="Основний текст Знак"/>
    <w:basedOn w:val="DefaultParagraphFont"/>
    <w:link w:val="aa"/>
    <w:qFormat/>
    <w:rsid w:val="00a24697"/>
    <w:rPr>
      <w:rFonts w:ascii="Times New Roman" w:hAnsi="Times New Roman" w:eastAsia="Times New Roman" w:cs="Times New Roman"/>
      <w:bCs/>
      <w:kern w:val="2"/>
      <w:sz w:val="28"/>
      <w:szCs w:val="24"/>
      <w:lang w:eastAsia="zh-CN"/>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link w:val="ab"/>
    <w:rsid w:val="00a24697"/>
    <w:pPr>
      <w:suppressAutoHyphens w:val="true"/>
      <w:spacing w:before="0" w:after="120"/>
    </w:pPr>
    <w:rPr>
      <w:bCs/>
      <w:kern w:val="2"/>
      <w:sz w:val="28"/>
      <w:lang w:eastAsia="zh-CN"/>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lang w:val="zxx" w:eastAsia="zxx" w:bidi="zxx"/>
    </w:rPr>
  </w:style>
  <w:style w:type="paragraph" w:styleId="Tj" w:customStyle="1">
    <w:name w:val="tj"/>
    <w:basedOn w:val="Normal"/>
    <w:qFormat/>
    <w:rsid w:val="0079221f"/>
    <w:pPr>
      <w:spacing w:beforeAutospacing="1" w:afterAutospacing="1"/>
    </w:pPr>
    <w:rPr>
      <w:lang w:val="ru-RU"/>
    </w:rPr>
  </w:style>
  <w:style w:type="paragraph" w:styleId="Style21">
    <w:name w:val="Верхній і нижній колонтитули"/>
    <w:basedOn w:val="Normal"/>
    <w:qFormat/>
    <w:pPr/>
    <w:rPr/>
  </w:style>
  <w:style w:type="paragraph" w:styleId="Style22">
    <w:name w:val="Header"/>
    <w:basedOn w:val="Normal"/>
    <w:link w:val="a4"/>
    <w:uiPriority w:val="99"/>
    <w:unhideWhenUsed/>
    <w:rsid w:val="00cf0a95"/>
    <w:pPr>
      <w:tabs>
        <w:tab w:val="clear" w:pos="708"/>
        <w:tab w:val="center" w:pos="4819" w:leader="none"/>
        <w:tab w:val="right" w:pos="9639" w:leader="none"/>
      </w:tabs>
    </w:pPr>
    <w:rPr/>
  </w:style>
  <w:style w:type="paragraph" w:styleId="Style23">
    <w:name w:val="Footer"/>
    <w:basedOn w:val="Normal"/>
    <w:link w:val="a6"/>
    <w:uiPriority w:val="99"/>
    <w:unhideWhenUsed/>
    <w:rsid w:val="00cf0a95"/>
    <w:pPr>
      <w:tabs>
        <w:tab w:val="clear" w:pos="708"/>
        <w:tab w:val="center" w:pos="4819" w:leader="none"/>
        <w:tab w:val="right" w:pos="9639" w:leader="none"/>
      </w:tabs>
    </w:pPr>
    <w:rPr/>
  </w:style>
  <w:style w:type="paragraph" w:styleId="Style51" w:customStyle="1">
    <w:name w:val="Style5"/>
    <w:basedOn w:val="Normal"/>
    <w:qFormat/>
    <w:rsid w:val="00724d66"/>
    <w:pPr>
      <w:widowControl w:val="false"/>
      <w:suppressAutoHyphens w:val="true"/>
      <w:spacing w:lineRule="exact" w:line="322"/>
      <w:ind w:firstLine="629"/>
      <w:jc w:val="both"/>
    </w:pPr>
    <w:rPr>
      <w:lang w:val="ru-RU" w:eastAsia="zh-CN"/>
    </w:rPr>
  </w:style>
  <w:style w:type="paragraph" w:styleId="13" w:customStyle="1">
    <w:name w:val="Абзац списка1"/>
    <w:basedOn w:val="Normal"/>
    <w:qFormat/>
    <w:rsid w:val="00724d66"/>
    <w:pPr>
      <w:suppressAutoHyphens w:val="true"/>
      <w:spacing w:before="0" w:after="200"/>
      <w:ind w:left="720" w:hanging="0"/>
    </w:pPr>
    <w:rPr>
      <w:bCs/>
      <w:sz w:val="28"/>
      <w:lang w:eastAsia="zh-CN"/>
    </w:rPr>
  </w:style>
  <w:style w:type="paragraph" w:styleId="Style24">
    <w:name w:val="Body Text Indent"/>
    <w:basedOn w:val="Normal"/>
    <w:link w:val="a8"/>
    <w:rsid w:val="00403e6f"/>
    <w:pPr>
      <w:suppressAutoHyphens w:val="true"/>
      <w:ind w:firstLine="545"/>
      <w:jc w:val="both"/>
    </w:pPr>
    <w:rPr>
      <w:color w:val="00000A"/>
      <w:sz w:val="28"/>
      <w:lang w:eastAsia="zh-CN"/>
    </w:rPr>
  </w:style>
  <w:style w:type="paragraph" w:styleId="ListParagraph">
    <w:name w:val="List Paragraph"/>
    <w:basedOn w:val="Normal"/>
    <w:qFormat/>
    <w:rsid w:val="004f65e3"/>
    <w:pPr>
      <w:spacing w:before="0" w:after="0"/>
      <w:ind w:left="720" w:hanging="0"/>
      <w:contextualSpacing/>
    </w:pPr>
    <w:rPr>
      <w:rFonts w:eastAsia="Calibri"/>
      <w:sz w:val="28"/>
      <w:szCs w:val="28"/>
      <w:lang w:val="ru-RU" w:eastAsia="en-U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LibreOffice/7.2.5.2$Windows_X86_64 LibreOffice_project/499f9727c189e6ef3471021d6132d4c694f357e5</Application>
  <AppVersion>15.0000</AppVersion>
  <Pages>2</Pages>
  <Words>338</Words>
  <Characters>2338</Characters>
  <CharactersWithSpaces>2672</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2022-09-01T14:52:00Z</dcterms:created>
  <dc:creator>nkhmel</dc:creator>
  <dc:description/>
  <dc:language>uk-UA</dc:language>
  <cp:lastModifiedBy/>
  <cp:lastPrinted>2022-05-30T14:19:00Z</cp:lastPrinted>
  <dcterms:modified xsi:type="dcterms:W3CDTF">2022-09-06T12:34:31Z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