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sz w:val="28"/>
          <w:szCs w:val="28"/>
        </w:rPr>
        <w:t>Пояснювальна записка</w:t>
      </w:r>
    </w:p>
    <w:p>
      <w:pPr>
        <w:pStyle w:val="Normal"/>
        <w:jc w:val="center"/>
        <w:rPr/>
      </w:pPr>
      <w:r>
        <w:rPr>
          <w:sz w:val="28"/>
          <w:szCs w:val="28"/>
        </w:rPr>
        <w:t xml:space="preserve">до проєкту рішення виконавчого комітету  </w:t>
      </w:r>
      <w:r>
        <w:rPr>
          <w:bCs w:val="false"/>
          <w:sz w:val="28"/>
          <w:szCs w:val="28"/>
        </w:rPr>
        <w:t>«</w:t>
      </w:r>
      <w:r>
        <w:rPr>
          <w:b w:val="false"/>
          <w:bCs w:val="false"/>
          <w:sz w:val="28"/>
          <w:szCs w:val="28"/>
        </w:rPr>
        <w:t xml:space="preserve">Про </w:t>
      </w:r>
      <w:r>
        <w:rPr>
          <w:b w:val="false"/>
          <w:bCs w:val="false"/>
          <w:sz w:val="28"/>
          <w:szCs w:val="28"/>
          <w:lang w:val="ru-RU"/>
        </w:rPr>
        <w:t>в</w:t>
      </w:r>
      <w:r>
        <w:rPr>
          <w:b w:val="false"/>
          <w:bCs w:val="false"/>
          <w:sz w:val="28"/>
          <w:szCs w:val="28"/>
        </w:rPr>
        <w:t>с</w:t>
      </w:r>
      <w:r>
        <w:rPr>
          <w:b w:val="false"/>
          <w:bCs w:val="false"/>
          <w:sz w:val="28"/>
          <w:szCs w:val="28"/>
          <w:lang w:val="ru-RU"/>
        </w:rPr>
        <w:t>тановлення тарифів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uk-UA" w:eastAsia="zh-CN" w:bidi="ar-SA"/>
        </w:rPr>
        <w:t xml:space="preserve">  на </w:t>
      </w:r>
      <w:r>
        <w:rPr>
          <w:rFonts w:eastAsia="Times New Roman" w:cs="Times New Roman"/>
          <w:b w:val="false"/>
          <w:bCs w:val="false"/>
          <w:color w:val="auto"/>
          <w:kern w:val="0"/>
          <w:sz w:val="28"/>
          <w:szCs w:val="28"/>
          <w:lang w:val="ru-RU" w:eastAsia="zh-CN" w:bidi="ar-SA"/>
        </w:rPr>
        <w:t xml:space="preserve">послуги, </w:t>
      </w:r>
      <w:r>
        <w:rPr>
          <w:rFonts w:eastAsia="Times New Roman" w:cs="Times New Roman"/>
          <w:b w:val="false"/>
          <w:bCs/>
          <w:i w:val="false"/>
          <w:color w:val="000000"/>
          <w:kern w:val="0"/>
          <w:sz w:val="28"/>
          <w:szCs w:val="28"/>
          <w:lang w:val="uk-UA" w:eastAsia="zh-CN" w:bidi="ar-SA"/>
        </w:rPr>
        <w:t>що надаються комунальним підприємством «АвтоПаркСервіс»</w:t>
      </w:r>
      <w:r>
        <w:rPr>
          <w:rFonts w:eastAsia="Times New Roman" w:cs="Times New Roman"/>
          <w:sz w:val="28"/>
          <w:szCs w:val="28"/>
        </w:rPr>
        <w:t>»</w:t>
      </w:r>
    </w:p>
    <w:p>
      <w:pPr>
        <w:pStyle w:val="Normal"/>
        <w:ind w:left="-180" w:right="0" w:firstLine="88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color w:val="000000"/>
          <w:sz w:val="28"/>
          <w:szCs w:val="28"/>
          <w:lang w:val="uk-UA"/>
        </w:rPr>
        <w:t xml:space="preserve">До виконавчого комітету Луцької міської ради звернулось </w:t>
      </w:r>
      <w:r>
        <w:rPr>
          <w:rFonts w:eastAsia="SimSun;ЛОМе" w:cs="Times New Roman"/>
          <w:color w:val="auto"/>
          <w:kern w:val="0"/>
          <w:sz w:val="28"/>
          <w:szCs w:val="28"/>
          <w:lang w:val="uk-UA" w:eastAsia="zh-CN" w:bidi="ar-SA"/>
        </w:rPr>
        <w:t>КП</w:t>
      </w:r>
      <w:r>
        <w:rPr>
          <w:color w:val="000000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b w:val="false"/>
          <w:bCs/>
          <w:i w:val="false"/>
          <w:color w:val="000000"/>
          <w:kern w:val="0"/>
          <w:sz w:val="28"/>
          <w:szCs w:val="28"/>
          <w:lang w:val="uk-UA" w:eastAsia="zh-CN" w:bidi="ar-SA"/>
        </w:rPr>
        <w:t>«АвтоПаркСервіс»</w:t>
      </w:r>
      <w:r>
        <w:rPr>
          <w:color w:val="000000"/>
          <w:sz w:val="28"/>
          <w:szCs w:val="28"/>
          <w:lang w:val="uk-UA"/>
        </w:rPr>
        <w:t xml:space="preserve"> з метою встановлення тарифів на послуги </w:t>
      </w:r>
      <w:r>
        <w:rPr>
          <w:rFonts w:eastAsia="Times New Roman" w:cs="Times New Roman"/>
          <w:b w:val="false"/>
          <w:bCs/>
          <w:i w:val="false"/>
          <w:color w:val="000000"/>
          <w:kern w:val="0"/>
          <w:sz w:val="28"/>
          <w:szCs w:val="28"/>
          <w:lang w:val="uk-UA" w:eastAsia="zh-CN" w:bidi="ar-SA"/>
        </w:rPr>
        <w:t xml:space="preserve">з 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222222"/>
          <w:spacing w:val="0"/>
          <w:kern w:val="0"/>
          <w:sz w:val="28"/>
          <w:szCs w:val="28"/>
          <w:lang w:val="uk-UA" w:eastAsia="zh-CN" w:bidi="ar-SA"/>
        </w:rPr>
        <w:t>користування</w:t>
      </w:r>
      <w:r>
        <w:rPr>
          <w:rFonts w:eastAsia="Times New Roman" w:cs="Times New Roman"/>
          <w:b w:val="false"/>
          <w:bCs w:val="false"/>
          <w:i w:val="false"/>
          <w:color w:val="auto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/>
          <w:i w:val="false"/>
          <w:color w:val="000000"/>
          <w:kern w:val="0"/>
          <w:sz w:val="28"/>
          <w:szCs w:val="28"/>
          <w:lang w:val="uk-UA" w:eastAsia="zh-CN" w:bidi="ar-SA"/>
        </w:rPr>
        <w:t xml:space="preserve"> майданчиками для платного паркування одного транспортного засобу</w:t>
      </w:r>
      <w:r>
        <w:rPr>
          <w:color w:val="000000"/>
          <w:sz w:val="28"/>
          <w:szCs w:val="28"/>
          <w:lang w:val="uk-UA"/>
        </w:rPr>
        <w:t xml:space="preserve"> у зв'язку із зміною системи оподаткування підприємства.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>
          <w:color w:val="000000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Відповідно до Закону України “</w:t>
      </w:r>
      <w:r>
        <w:rPr>
          <w:b w:val="false"/>
          <w:i w:val="false"/>
          <w:caps w:val="false"/>
          <w:smallCaps w:val="false"/>
          <w:strike w:val="false"/>
          <w:dstrike w:val="false"/>
          <w:color w:val="000000"/>
          <w:spacing w:val="0"/>
          <w:sz w:val="28"/>
          <w:szCs w:val="28"/>
          <w:u w:val="none"/>
          <w:effect w:val="none"/>
        </w:rPr>
        <w:t>Про внесення змін до Податкового кодексу України та інших законодавчих актів України щодо дії норм на період дії воєнного стану” від 15 березня 2022 року № 2120-IX, з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 1 квітня 2022 року та до припинення дії воєнного стану ФОП і юридичним особам надана можливість перебувати на Єдиному податку групи 3 зі ставкою податку в розмірі 2 % від обороту. Під оборотом мається на увазі — отримані кошти в готівковій/безготівковій, матеріальній/нематеріальній формах за реалізовані товари, роботи, послуги.</w:t>
      </w:r>
      <w:r>
        <w:rPr>
          <w:color w:val="000000"/>
          <w:sz w:val="28"/>
          <w:szCs w:val="28"/>
        </w:rPr>
        <w:t xml:space="preserve">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rStyle w:val="Style20"/>
          <w:b w:val="false"/>
          <w:bCs w:val="false"/>
          <w:i w:val="false"/>
          <w:caps w:val="false"/>
          <w:smallCaps w:val="false"/>
          <w:color w:val="111111"/>
          <w:spacing w:val="0"/>
          <w:sz w:val="28"/>
          <w:szCs w:val="28"/>
          <w:u w:val="none"/>
        </w:rPr>
        <w:t>Є</w:t>
      </w:r>
      <w:r>
        <w:rPr>
          <w:rStyle w:val="Style20"/>
          <w:b w:val="false"/>
          <w:bCs w:val="false"/>
          <w:i w:val="false"/>
          <w:caps w:val="false"/>
          <w:smallCaps w:val="false"/>
          <w:color w:val="000000"/>
          <w:spacing w:val="0"/>
          <w:sz w:val="28"/>
          <w:szCs w:val="28"/>
          <w:u w:val="none"/>
        </w:rPr>
        <w:t>диний податок по ставці 2 %</w:t>
      </w:r>
      <w:r>
        <w:rPr>
          <w:caps w:val="false"/>
          <w:smallCaps w:val="false"/>
          <w:color w:val="000000"/>
          <w:spacing w:val="0"/>
          <w:sz w:val="28"/>
          <w:szCs w:val="28"/>
        </w:rPr>
        <w:t xml:space="preserve"> -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це є тимчасовий режим оподаткування, на період дії воєнного стану в Україні, по закінченні якого підприємство автоматично з першого числа місяця наступного за місяцем закінчення дії воєнного стану зобов'язане повернутись до попереднього режиму оподаткуван</w:t>
      </w:r>
      <w:r>
        <w:rPr>
          <w:b w:val="false"/>
          <w:i w:val="false"/>
          <w:caps w:val="false"/>
          <w:smallCaps w:val="false"/>
          <w:color w:val="111111"/>
          <w:spacing w:val="0"/>
          <w:sz w:val="28"/>
          <w:szCs w:val="28"/>
        </w:rPr>
        <w:t xml:space="preserve">ня. 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 xml:space="preserve">У зв'язку із зміною системи оподаткування витрати на: послуги з організації схеми дорожнього руху, облаштування майданчиків для паркування, вивезення побутових відходів, водопостачання та водовідведення, електроенергія у розрахунку собівартості </w:t>
      </w:r>
      <w:r>
        <w:rPr>
          <w:sz w:val="28"/>
          <w:szCs w:val="28"/>
          <w:lang w:val="uk-UA"/>
        </w:rPr>
        <w:t xml:space="preserve">послуг </w:t>
      </w:r>
      <w:r>
        <w:rPr>
          <w:sz w:val="28"/>
          <w:szCs w:val="28"/>
        </w:rPr>
        <w:t>враховано з податком на додану вартість. Всі інші витрати залишено на рівні 2021 року.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>У розрахунку тарифу враховано суму єдиного податку з обороту в розмірі 2 % 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680"/>
        <w:jc w:val="both"/>
        <w:rPr/>
      </w:pPr>
      <w:r>
        <w:rPr>
          <w:sz w:val="28"/>
          <w:szCs w:val="28"/>
        </w:rPr>
        <w:t xml:space="preserve">Такі зміни дадуть можливість </w:t>
      </w:r>
      <w:r>
        <w:rPr>
          <w:sz w:val="28"/>
          <w:szCs w:val="28"/>
        </w:rPr>
        <w:t xml:space="preserve">збільшити рентабельність та </w:t>
      </w:r>
      <w:r>
        <w:rPr>
          <w:sz w:val="28"/>
          <w:szCs w:val="28"/>
        </w:rPr>
        <w:t>покращити фінансовий стан підприємства.</w:t>
      </w:r>
    </w:p>
    <w:p>
      <w:pPr>
        <w:pStyle w:val="Normal"/>
        <w:ind w:left="0" w:right="0" w:firstLine="540"/>
        <w:jc w:val="both"/>
        <w:rPr>
          <w:rFonts w:cs="Times New Roman"/>
          <w:b w:val="false"/>
          <w:b w:val="false"/>
          <w:i w:val="false"/>
          <w:i w:val="false"/>
          <w:color w:val="C9211E"/>
          <w:sz w:val="28"/>
          <w:szCs w:val="28"/>
        </w:rPr>
      </w:pPr>
      <w:r>
        <w:rPr>
          <w:rFonts w:cs="Times New Roman"/>
          <w:b w:val="false"/>
          <w:i w:val="false"/>
          <w:color w:val="C9211E"/>
          <w:sz w:val="28"/>
          <w:szCs w:val="28"/>
        </w:rPr>
      </w:r>
    </w:p>
    <w:p>
      <w:pPr>
        <w:pStyle w:val="Normal"/>
        <w:ind w:left="0" w:right="0" w:firstLine="540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Normal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 xml:space="preserve">Директор департаменту </w:t>
      </w:r>
    </w:p>
    <w:p>
      <w:pPr>
        <w:pStyle w:val="Normal"/>
        <w:rPr/>
      </w:pPr>
      <w:r>
        <w:rPr>
          <w:sz w:val="28"/>
          <w:szCs w:val="28"/>
        </w:rPr>
        <w:t xml:space="preserve">економічної політики                                                                     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Борис СМАЛЬ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ind w:left="0" w:right="0" w:hanging="0"/>
        <w:jc w:val="left"/>
        <w:rPr/>
      </w:pPr>
      <w:r>
        <w:rPr/>
      </w:r>
    </w:p>
    <w:sectPr>
      <w:type w:val="nextPage"/>
      <w:pgSz w:w="11906" w:h="16838"/>
      <w:pgMar w:left="1984" w:right="567" w:header="0" w:top="719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fals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0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character" w:styleId="WW8Num1z0">
    <w:name w:val="WW8Num1z0"/>
    <w:qFormat/>
    <w:rPr>
      <w:rFonts w:ascii="Symbol" w:hAnsi="Symbol" w:eastAsia="Times New Roman" w:cs="Times New Roman"/>
      <w:b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Style14">
    <w:name w:val="Основной шрифт абзаца"/>
    <w:qFormat/>
    <w:rPr/>
  </w:style>
  <w:style w:type="character" w:styleId="Style15">
    <w:name w:val="Нижний колонтитул Знак"/>
    <w:qFormat/>
    <w:rPr>
      <w:sz w:val="28"/>
    </w:rPr>
  </w:style>
  <w:style w:type="character" w:styleId="Rvts15">
    <w:name w:val="rvts15"/>
    <w:qFormat/>
    <w:rPr/>
  </w:style>
  <w:style w:type="character" w:styleId="FontStyle13">
    <w:name w:val="Font Style13"/>
    <w:qFormat/>
    <w:rPr>
      <w:rFonts w:ascii="Times New Roman" w:hAnsi="Times New Roman" w:cs="Times New Roman"/>
      <w:sz w:val="26"/>
      <w:szCs w:val="26"/>
    </w:rPr>
  </w:style>
  <w:style w:type="character" w:styleId="Appleconvertedspace">
    <w:name w:val="apple-converted-space"/>
    <w:qFormat/>
    <w:rPr/>
  </w:style>
  <w:style w:type="character" w:styleId="Rvts23">
    <w:name w:val="rvts23"/>
    <w:qFormat/>
    <w:rPr>
      <w:rFonts w:cs="Times New Roman"/>
    </w:rPr>
  </w:style>
  <w:style w:type="character" w:styleId="HTML">
    <w:name w:val="Стандартный HTML Знак"/>
    <w:qFormat/>
    <w:rPr>
      <w:rFonts w:ascii="Courier New" w:hAnsi="Courier New" w:eastAsia="Calibri" w:cs="Courier New"/>
      <w:lang w:val="ru-RU"/>
    </w:rPr>
  </w:style>
  <w:style w:type="character" w:styleId="Rvts0">
    <w:name w:val="rvts0"/>
    <w:qFormat/>
    <w:rPr>
      <w:rFonts w:cs="Times New Roman"/>
    </w:rPr>
  </w:style>
  <w:style w:type="character" w:styleId="Style16">
    <w:name w:val="Основний текст_"/>
    <w:qFormat/>
    <w:rPr>
      <w:sz w:val="21"/>
      <w:szCs w:val="21"/>
    </w:rPr>
  </w:style>
  <w:style w:type="character" w:styleId="Style17">
    <w:name w:val="Виділення жирним"/>
    <w:qFormat/>
    <w:rPr>
      <w:b/>
    </w:rPr>
  </w:style>
  <w:style w:type="character" w:styleId="Style18">
    <w:name w:val="Номер сторінки"/>
    <w:qFormat/>
    <w:rPr/>
  </w:style>
  <w:style w:type="character" w:styleId="1">
    <w:name w:val="Основной шрифт абзаца1"/>
    <w:qFormat/>
    <w:rPr/>
  </w:style>
  <w:style w:type="character" w:styleId="WW8Num8z8">
    <w:name w:val="WW8Num8z8"/>
    <w:qFormat/>
    <w:rPr/>
  </w:style>
  <w:style w:type="character" w:styleId="WW8Num8z7">
    <w:name w:val="WW8Num8z7"/>
    <w:qFormat/>
    <w:rPr/>
  </w:style>
  <w:style w:type="character" w:styleId="WW8Num8z6">
    <w:name w:val="WW8Num8z6"/>
    <w:qFormat/>
    <w:rPr/>
  </w:style>
  <w:style w:type="character" w:styleId="WW8Num8z5">
    <w:name w:val="WW8Num8z5"/>
    <w:qFormat/>
    <w:rPr/>
  </w:style>
  <w:style w:type="character" w:styleId="WW8Num8z4">
    <w:name w:val="WW8Num8z4"/>
    <w:qFormat/>
    <w:rPr/>
  </w:style>
  <w:style w:type="character" w:styleId="WW8Num8z3">
    <w:name w:val="WW8Num8z3"/>
    <w:qFormat/>
    <w:rPr/>
  </w:style>
  <w:style w:type="character" w:styleId="WW8Num8z2">
    <w:name w:val="WW8Num8z2"/>
    <w:qFormat/>
    <w:rPr/>
  </w:style>
  <w:style w:type="character" w:styleId="WW8Num8z1">
    <w:name w:val="WW8Num8z1"/>
    <w:qFormat/>
    <w:rPr/>
  </w:style>
  <w:style w:type="character" w:styleId="WW8Num8z0">
    <w:name w:val="WW8Num8z0"/>
    <w:qFormat/>
    <w:rPr/>
  </w:style>
  <w:style w:type="character" w:styleId="WW8Num7z8">
    <w:name w:val="WW8Num7z8"/>
    <w:qFormat/>
    <w:rPr/>
  </w:style>
  <w:style w:type="character" w:styleId="WW8Num7z7">
    <w:name w:val="WW8Num7z7"/>
    <w:qFormat/>
    <w:rPr/>
  </w:style>
  <w:style w:type="character" w:styleId="WW8Num7z6">
    <w:name w:val="WW8Num7z6"/>
    <w:qFormat/>
    <w:rPr/>
  </w:style>
  <w:style w:type="character" w:styleId="WW8Num7z5">
    <w:name w:val="WW8Num7z5"/>
    <w:qFormat/>
    <w:rPr/>
  </w:style>
  <w:style w:type="character" w:styleId="WW8Num7z4">
    <w:name w:val="WW8Num7z4"/>
    <w:qFormat/>
    <w:rPr/>
  </w:style>
  <w:style w:type="character" w:styleId="WW8Num7z3">
    <w:name w:val="WW8Num7z3"/>
    <w:qFormat/>
    <w:rPr/>
  </w:style>
  <w:style w:type="character" w:styleId="WW8Num7z2">
    <w:name w:val="WW8Num7z2"/>
    <w:qFormat/>
    <w:rPr/>
  </w:style>
  <w:style w:type="character" w:styleId="WW8Num7z1">
    <w:name w:val="WW8Num7z1"/>
    <w:qFormat/>
    <w:rPr/>
  </w:style>
  <w:style w:type="character" w:styleId="WW8Num7z0">
    <w:name w:val="WW8Num7z0"/>
    <w:qFormat/>
    <w:rPr/>
  </w:style>
  <w:style w:type="character" w:styleId="WW8Num6z3">
    <w:name w:val="WW8Num6z3"/>
    <w:qFormat/>
    <w:rPr>
      <w:rFonts w:ascii="Symbol" w:hAnsi="Symbol" w:cs="Symbol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0">
    <w:name w:val="WW8Num6z0"/>
    <w:qFormat/>
    <w:rPr>
      <w:rFonts w:ascii="Times New Roman" w:hAnsi="Times New Roman" w:eastAsia="Times New Roman" w:cs="Times New Roman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0">
    <w:name w:val="WW8Num5z0"/>
    <w:qFormat/>
    <w:rPr>
      <w:rFonts w:ascii="Wingdings" w:hAnsi="Wingdings" w:cs="Wingdings"/>
    </w:rPr>
  </w:style>
  <w:style w:type="character" w:styleId="WW8Num4z8">
    <w:name w:val="WW8Num4z8"/>
    <w:qFormat/>
    <w:rPr/>
  </w:style>
  <w:style w:type="character" w:styleId="WW8Num4z7">
    <w:name w:val="WW8Num4z7"/>
    <w:qFormat/>
    <w:rPr/>
  </w:style>
  <w:style w:type="character" w:styleId="WW8Num4z6">
    <w:name w:val="WW8Num4z6"/>
    <w:qFormat/>
    <w:rPr/>
  </w:style>
  <w:style w:type="character" w:styleId="WW8Num4z5">
    <w:name w:val="WW8Num4z5"/>
    <w:qFormat/>
    <w:rPr/>
  </w:style>
  <w:style w:type="character" w:styleId="WW8Num4z4">
    <w:name w:val="WW8Num4z4"/>
    <w:qFormat/>
    <w:rPr/>
  </w:style>
  <w:style w:type="character" w:styleId="WW8Num4z3">
    <w:name w:val="WW8Num4z3"/>
    <w:qFormat/>
    <w:rPr/>
  </w:style>
  <w:style w:type="character" w:styleId="WW8Num4z2">
    <w:name w:val="WW8Num4z2"/>
    <w:qFormat/>
    <w:rPr/>
  </w:style>
  <w:style w:type="character" w:styleId="WW8Num4z1">
    <w:name w:val="WW8Num4z1"/>
    <w:qFormat/>
    <w:rPr/>
  </w:style>
  <w:style w:type="character" w:styleId="WW8Num4z0">
    <w:name w:val="WW8Num4z0"/>
    <w:qFormat/>
    <w:rPr/>
  </w:style>
  <w:style w:type="character" w:styleId="WW8Num3z8">
    <w:name w:val="WW8Num3z8"/>
    <w:qFormat/>
    <w:rPr/>
  </w:style>
  <w:style w:type="character" w:styleId="WW8Num3z7">
    <w:name w:val="WW8Num3z7"/>
    <w:qFormat/>
    <w:rPr/>
  </w:style>
  <w:style w:type="character" w:styleId="WW8Num3z6">
    <w:name w:val="WW8Num3z6"/>
    <w:qFormat/>
    <w:rPr/>
  </w:style>
  <w:style w:type="character" w:styleId="WW8Num3z5">
    <w:name w:val="WW8Num3z5"/>
    <w:qFormat/>
    <w:rPr/>
  </w:style>
  <w:style w:type="character" w:styleId="WW8Num3z4">
    <w:name w:val="WW8Num3z4"/>
    <w:qFormat/>
    <w:rPr/>
  </w:style>
  <w:style w:type="character" w:styleId="WW8Num3z3">
    <w:name w:val="WW8Num3z3"/>
    <w:qFormat/>
    <w:rPr/>
  </w:style>
  <w:style w:type="character" w:styleId="WW8Num3z2">
    <w:name w:val="WW8Num3z2"/>
    <w:qFormat/>
    <w:rPr/>
  </w:style>
  <w:style w:type="character" w:styleId="WW8Num3z1">
    <w:name w:val="WW8Num3z1"/>
    <w:qFormat/>
    <w:rPr/>
  </w:style>
  <w:style w:type="character" w:styleId="WW8Num3z0">
    <w:name w:val="WW8Num3z0"/>
    <w:qFormat/>
    <w:rPr/>
  </w:style>
  <w:style w:type="character" w:styleId="2">
    <w:name w:val="Основной шрифт абзаца2"/>
    <w:qFormat/>
    <w:rPr/>
  </w:style>
  <w:style w:type="character" w:styleId="WW8Num2z8">
    <w:name w:val="WW8Num2z8"/>
    <w:qFormat/>
    <w:rPr/>
  </w:style>
  <w:style w:type="character" w:styleId="WW8Num2z7">
    <w:name w:val="WW8Num2z7"/>
    <w:qFormat/>
    <w:rPr/>
  </w:style>
  <w:style w:type="character" w:styleId="WW8Num2z6">
    <w:name w:val="WW8Num2z6"/>
    <w:qFormat/>
    <w:rPr/>
  </w:style>
  <w:style w:type="character" w:styleId="WW8Num2z5">
    <w:name w:val="WW8Num2z5"/>
    <w:qFormat/>
    <w:rPr/>
  </w:style>
  <w:style w:type="character" w:styleId="WW8Num2z4">
    <w:name w:val="WW8Num2z4"/>
    <w:qFormat/>
    <w:rPr/>
  </w:style>
  <w:style w:type="character" w:styleId="WW8Num2z3">
    <w:name w:val="WW8Num2z3"/>
    <w:qFormat/>
    <w:rPr/>
  </w:style>
  <w:style w:type="character" w:styleId="WW8Num2z2">
    <w:name w:val="WW8Num2z2"/>
    <w:qFormat/>
    <w:rPr/>
  </w:style>
  <w:style w:type="character" w:styleId="WW8Num2z1">
    <w:name w:val="WW8Num2z1"/>
    <w:qFormat/>
    <w:rPr/>
  </w:style>
  <w:style w:type="character" w:styleId="WW8Num2z0">
    <w:name w:val="WW8Num2z0"/>
    <w:qFormat/>
    <w:rPr/>
  </w:style>
  <w:style w:type="character" w:styleId="WW8Num1z8">
    <w:name w:val="WW8Num1z8"/>
    <w:qFormat/>
    <w:rPr/>
  </w:style>
  <w:style w:type="character" w:styleId="WW8Num1z7">
    <w:name w:val="WW8Num1z7"/>
    <w:qFormat/>
    <w:rPr/>
  </w:style>
  <w:style w:type="character" w:styleId="WW8Num1z6">
    <w:name w:val="WW8Num1z6"/>
    <w:qFormat/>
    <w:rPr/>
  </w:style>
  <w:style w:type="character" w:styleId="WW8Num1z5">
    <w:name w:val="WW8Num1z5"/>
    <w:qFormat/>
    <w:rPr/>
  </w:style>
  <w:style w:type="character" w:styleId="WW8Num1z4">
    <w:name w:val="WW8Num1z4"/>
    <w:qFormat/>
    <w:rPr/>
  </w:style>
  <w:style w:type="character" w:styleId="Style19">
    <w:name w:val="Виділення"/>
    <w:qFormat/>
    <w:rPr>
      <w:i/>
      <w:iCs/>
    </w:rPr>
  </w:style>
  <w:style w:type="character" w:styleId="Style20">
    <w:name w:val="Выделение жирным"/>
    <w:qFormat/>
    <w:rPr>
      <w:b/>
      <w:bCs/>
    </w:rPr>
  </w:style>
  <w:style w:type="paragraph" w:styleId="Style21">
    <w:name w:val="Заголовок"/>
    <w:basedOn w:val="Normal"/>
    <w:next w:val="Style22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22">
    <w:name w:val="Body Text"/>
    <w:basedOn w:val="Normal"/>
    <w:pPr>
      <w:spacing w:lineRule="auto" w:line="276" w:before="0" w:after="140"/>
    </w:pPr>
    <w:rPr/>
  </w:style>
  <w:style w:type="paragraph" w:styleId="Style23">
    <w:name w:val="List"/>
    <w:basedOn w:val="Style22"/>
    <w:pPr/>
    <w:rPr>
      <w:rFonts w:cs="Arial"/>
    </w:rPr>
  </w:style>
  <w:style w:type="paragraph" w:styleId="Style24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5">
    <w:name w:val="Покажчик"/>
    <w:basedOn w:val="Normal"/>
    <w:qFormat/>
    <w:pPr>
      <w:suppressLineNumbers/>
    </w:pPr>
    <w:rPr>
      <w:rFonts w:cs="Arial"/>
    </w:rPr>
  </w:style>
  <w:style w:type="paragraph" w:styleId="Style26">
    <w:name w:val="Указатель"/>
    <w:basedOn w:val="Normal"/>
    <w:qFormat/>
    <w:pPr>
      <w:suppressLineNumbers/>
    </w:pPr>
    <w:rPr>
      <w:rFonts w:cs="Arial"/>
      <w:lang w:val="zxx" w:eastAsia="zxx" w:bidi="zxx"/>
    </w:rPr>
  </w:style>
  <w:style w:type="paragraph" w:styleId="Style27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8">
    <w:name w:val="Колонтитул"/>
    <w:basedOn w:val="Normal"/>
    <w:qFormat/>
    <w:pPr/>
    <w:rPr/>
  </w:style>
  <w:style w:type="paragraph" w:styleId="Style29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8"/>
    </w:rPr>
  </w:style>
  <w:style w:type="paragraph" w:styleId="21">
    <w:name w:val="Основной текст 21"/>
    <w:basedOn w:val="Normal"/>
    <w:qFormat/>
    <w:pPr>
      <w:suppressAutoHyphens w:val="true"/>
      <w:spacing w:lineRule="auto" w:line="480" w:before="0" w:after="120"/>
    </w:pPr>
    <w:rPr>
      <w:lang w:val="ru-RU"/>
    </w:rPr>
  </w:style>
  <w:style w:type="paragraph" w:styleId="Style30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Style31">
    <w:name w:val="Footer"/>
    <w:basedOn w:val="Normal"/>
    <w:pPr>
      <w:tabs>
        <w:tab w:val="clear" w:pos="708"/>
        <w:tab w:val="center" w:pos="4677" w:leader="none"/>
        <w:tab w:val="right" w:pos="9355" w:leader="none"/>
      </w:tabs>
    </w:pPr>
    <w:rPr>
      <w:sz w:val="28"/>
    </w:rPr>
  </w:style>
  <w:style w:type="paragraph" w:styleId="22">
    <w:name w:val="Основной текст с отступом 2"/>
    <w:basedOn w:val="Normal"/>
    <w:qFormat/>
    <w:pPr>
      <w:ind w:left="0" w:right="0" w:firstLine="1080"/>
      <w:jc w:val="both"/>
    </w:pPr>
    <w:rPr>
      <w:sz w:val="28"/>
    </w:rPr>
  </w:style>
  <w:style w:type="paragraph" w:styleId="Style32">
    <w:name w:val="Вміст рамки"/>
    <w:basedOn w:val="Normal"/>
    <w:qFormat/>
    <w:pPr/>
    <w:rPr/>
  </w:style>
  <w:style w:type="paragraph" w:styleId="221">
    <w:name w:val="Основной текст 22"/>
    <w:basedOn w:val="Normal"/>
    <w:qFormat/>
    <w:pPr>
      <w:jc w:val="both"/>
    </w:pPr>
    <w:rPr>
      <w:b/>
    </w:rPr>
  </w:style>
  <w:style w:type="paragraph" w:styleId="Style33">
    <w:name w:val="Знак Знак Знак Знак Знак Знак Знак Знак Знак Знак Знак Знак Знак Знак Знак Знак Знак Знак"/>
    <w:basedOn w:val="Normal"/>
    <w:qFormat/>
    <w:pPr/>
    <w:rPr>
      <w:rFonts w:ascii="Verdana" w:hAnsi="Verdana" w:eastAsia="MS Mincho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pPr>
      <w:spacing w:before="0" w:after="200"/>
      <w:ind w:left="720" w:hanging="0"/>
    </w:pPr>
    <w:rPr/>
  </w:style>
  <w:style w:type="paragraph" w:styleId="Style51">
    <w:name w:val="Style5"/>
    <w:basedOn w:val="Normal"/>
    <w:qFormat/>
    <w:pPr>
      <w:widowControl w:val="false"/>
      <w:spacing w:lineRule="exact" w:line="322"/>
      <w:ind w:firstLine="629"/>
      <w:jc w:val="both"/>
    </w:pPr>
    <w:rPr>
      <w:bCs w:val="false"/>
      <w:lang w:val="ru-RU"/>
    </w:rPr>
  </w:style>
  <w:style w:type="paragraph" w:styleId="31">
    <w:name w:val="Основной текст с отступом 31"/>
    <w:basedOn w:val="Normal"/>
    <w:qFormat/>
    <w:pPr>
      <w:ind w:left="436" w:hanging="436"/>
    </w:pPr>
    <w:rPr>
      <w:bCs w:val="false"/>
    </w:rPr>
  </w:style>
  <w:style w:type="paragraph" w:styleId="11">
    <w:name w:val="Основной текст1"/>
    <w:basedOn w:val="Normal"/>
    <w:qFormat/>
    <w:pPr>
      <w:spacing w:before="0" w:after="120"/>
    </w:pPr>
    <w:rPr/>
  </w:style>
  <w:style w:type="paragraph" w:styleId="Style34">
    <w:name w:val="Без интервала"/>
    <w:qFormat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CharChar">
    <w:name w:val="Char Знак Знак Char Знак Знак Знак Знак Знак Знак Знак Знак Знак 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Western">
    <w:name w:val="western"/>
    <w:basedOn w:val="Normal"/>
    <w:qFormat/>
    <w:pPr>
      <w:spacing w:before="280" w:after="280"/>
    </w:pPr>
    <w:rPr>
      <w:rFonts w:eastAsia="Calibri"/>
      <w:bCs w:val="false"/>
      <w:lang w:val="ru-RU"/>
    </w:rPr>
  </w:style>
  <w:style w:type="paragraph" w:styleId="HTML1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bCs w:val="false"/>
      <w:sz w:val="20"/>
      <w:szCs w:val="20"/>
      <w:lang w:val="ru-RU"/>
    </w:rPr>
  </w:style>
  <w:style w:type="paragraph" w:styleId="Style35">
    <w:name w:val="Абзац списка"/>
    <w:basedOn w:val="Normal"/>
    <w:qFormat/>
    <w:pPr>
      <w:spacing w:before="0" w:after="0"/>
      <w:ind w:left="720" w:hanging="0"/>
      <w:contextualSpacing/>
    </w:pPr>
    <w:rPr>
      <w:rFonts w:eastAsia="Calibri"/>
      <w:bCs w:val="false"/>
      <w:szCs w:val="28"/>
      <w:lang w:val="ru-RU"/>
    </w:rPr>
  </w:style>
  <w:style w:type="paragraph" w:styleId="Style36">
    <w:name w:val="Знак Знак Знак Знак Знак 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37">
    <w:name w:val="Обычный (веб)"/>
    <w:basedOn w:val="Normal"/>
    <w:qFormat/>
    <w:pPr>
      <w:spacing w:before="280" w:after="280"/>
    </w:pPr>
    <w:rPr>
      <w:bCs w:val="false"/>
      <w:lang w:val="ru-RU"/>
    </w:rPr>
  </w:style>
  <w:style w:type="paragraph" w:styleId="12">
    <w:name w:val="Название объекта1"/>
    <w:basedOn w:val="Normal"/>
    <w:qFormat/>
    <w:pPr>
      <w:spacing w:before="120" w:after="120"/>
    </w:pPr>
    <w:rPr>
      <w:i/>
      <w:iCs/>
    </w:rPr>
  </w:style>
  <w:style w:type="paragraph" w:styleId="Style38">
    <w:name w:val="Название объекта"/>
    <w:basedOn w:val="Normal"/>
    <w:qFormat/>
    <w:pPr>
      <w:spacing w:before="120" w:after="120"/>
    </w:pPr>
    <w:rPr>
      <w:i/>
      <w:i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527</TotalTime>
  <Application>LibreOffice/6.2.1.2$Windows_X86_64 LibreOffice_project/7bcb35dc3024a62dea0caee87020152d1ee96e71</Application>
  <Pages>1</Pages>
  <Words>242</Words>
  <Characters>1550</Characters>
  <CharactersWithSpaces>1858</CharactersWithSpaces>
  <Paragraphs>10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terminal_42</dc:creator>
  <dc:description/>
  <dc:language>uk-UA</dc:language>
  <cp:lastModifiedBy/>
  <dcterms:modified xsi:type="dcterms:W3CDTF">2022-09-09T11:00:46Z</dcterms:modified>
  <cp:revision>39</cp:revision>
  <dc:subject/>
  <dc:title>Довідка про коригування тарифів, що надаються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</Properties>
</file>