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8701646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7"/>
          <w:szCs w:val="27"/>
        </w:rPr>
      </w:pPr>
      <w:r>
        <w:rPr>
          <w:sz w:val="27"/>
          <w:szCs w:val="27"/>
          <w:lang w:val="uk-UA"/>
        </w:rPr>
        <w:t xml:space="preserve">Про надання </w:t>
      </w:r>
      <w:r>
        <w:rPr>
          <w:sz w:val="27"/>
          <w:szCs w:val="27"/>
          <w:lang w:val="uk-UA" w:eastAsia="zh-CN" w:bidi="ar-SA"/>
        </w:rPr>
        <w:t>громадянам  Жук Т.Г., Шнайде-</w:t>
      </w:r>
    </w:p>
    <w:p>
      <w:pPr>
        <w:pStyle w:val="Normal"/>
        <w:rPr>
          <w:rFonts w:ascii="Times New Roman" w:hAnsi="Times New Roman"/>
          <w:sz w:val="27"/>
          <w:szCs w:val="27"/>
        </w:rPr>
      </w:pPr>
      <w:r>
        <w:rPr>
          <w:sz w:val="27"/>
          <w:szCs w:val="27"/>
          <w:lang w:val="uk-UA" w:eastAsia="zh-CN" w:bidi="ar-SA"/>
        </w:rPr>
        <w:t xml:space="preserve">ру В.Я.  </w:t>
      </w:r>
      <w:r>
        <w:rPr>
          <w:sz w:val="27"/>
          <w:szCs w:val="27"/>
          <w:lang w:val="uk-UA"/>
        </w:rPr>
        <w:t>на  умовах  оренди  земельної  ділян-</w:t>
      </w:r>
    </w:p>
    <w:p>
      <w:pPr>
        <w:pStyle w:val="Normal"/>
        <w:rPr>
          <w:rFonts w:ascii="Times New Roman" w:hAnsi="Times New Roman"/>
          <w:sz w:val="27"/>
          <w:szCs w:val="27"/>
        </w:rPr>
      </w:pPr>
      <w:r>
        <w:rPr>
          <w:sz w:val="27"/>
          <w:szCs w:val="27"/>
          <w:lang w:val="uk-UA"/>
        </w:rPr>
        <w:t xml:space="preserve">ки </w:t>
      </w:r>
      <w:r>
        <w:rPr>
          <w:sz w:val="27"/>
          <w:szCs w:val="27"/>
          <w:lang w:val="uk-UA" w:eastAsia="zh-CN" w:bidi="ar-SA"/>
        </w:rPr>
        <w:t>для  будівництва та о</w:t>
      </w:r>
      <w:r>
        <w:rPr>
          <w:sz w:val="27"/>
          <w:szCs w:val="27"/>
          <w:lang w:val="uk-UA"/>
        </w:rPr>
        <w:t>бслуговування жило-</w:t>
      </w:r>
    </w:p>
    <w:p>
      <w:pPr>
        <w:pStyle w:val="Normal"/>
        <w:rPr>
          <w:rFonts w:ascii="Times New Roman" w:hAnsi="Times New Roman"/>
          <w:sz w:val="27"/>
          <w:szCs w:val="27"/>
        </w:rPr>
      </w:pPr>
      <w:r>
        <w:rPr>
          <w:sz w:val="27"/>
          <w:szCs w:val="27"/>
          <w:lang w:val="uk-UA"/>
        </w:rPr>
        <w:t xml:space="preserve">го будинку, господарських будівель і споруд </w:t>
      </w:r>
    </w:p>
    <w:p>
      <w:pPr>
        <w:pStyle w:val="Normal"/>
        <w:rPr>
          <w:rFonts w:ascii="Times New Roman" w:hAnsi="Times New Roman"/>
          <w:sz w:val="27"/>
          <w:szCs w:val="27"/>
        </w:rPr>
      </w:pPr>
      <w:r>
        <w:rPr>
          <w:sz w:val="27"/>
          <w:szCs w:val="27"/>
          <w:lang w:val="uk-UA" w:eastAsia="zh-CN" w:bidi="ar-SA"/>
        </w:rPr>
        <w:t xml:space="preserve">(02.01) </w:t>
      </w:r>
      <w:r>
        <w:rPr>
          <w:sz w:val="27"/>
          <w:szCs w:val="27"/>
          <w:lang w:val="uk-UA"/>
        </w:rPr>
        <w:t xml:space="preserve">на </w:t>
      </w:r>
      <w:r>
        <w:rPr>
          <w:sz w:val="27"/>
          <w:szCs w:val="27"/>
          <w:lang w:val="uk-UA" w:eastAsia="zh-CN" w:bidi="ar-SA"/>
        </w:rPr>
        <w:t>вул. Каштановій, 1</w:t>
      </w:r>
      <w:r>
        <w:rPr>
          <w:sz w:val="27"/>
          <w:szCs w:val="27"/>
          <w:lang w:val="uk-UA" w:eastAsia="ar-SA" w:bidi="ar-SA"/>
        </w:rPr>
        <w:t xml:space="preserve"> у </w:t>
      </w:r>
      <w:r>
        <w:rPr>
          <w:sz w:val="27"/>
          <w:szCs w:val="27"/>
          <w:lang w:val="uk-UA" w:eastAsia="zh-CN" w:bidi="ar-SA"/>
        </w:rPr>
        <w:t>м. Луцьку</w:t>
      </w:r>
    </w:p>
    <w:p>
      <w:pPr>
        <w:pStyle w:val="Normal"/>
        <w:rPr>
          <w:rFonts w:ascii="Times New Roman" w:hAnsi="Times New Roman"/>
          <w:sz w:val="27"/>
          <w:szCs w:val="27"/>
          <w:lang w:val="uk-UA" w:eastAsia="zh-CN" w:bidi="ar-SA"/>
        </w:rPr>
      </w:pPr>
      <w:r>
        <w:rPr>
          <w:sz w:val="27"/>
          <w:szCs w:val="27"/>
          <w:lang w:val="uk-UA" w:eastAsia="zh-CN" w:bidi="ar-SA"/>
        </w:rPr>
      </w:r>
    </w:p>
    <w:p>
      <w:pPr>
        <w:pStyle w:val="Normal"/>
        <w:widowControl w:val="false"/>
        <w:ind w:left="0" w:right="0" w:firstLine="763"/>
        <w:jc w:val="both"/>
        <w:rPr>
          <w:rFonts w:ascii="Times New Roman" w:hAnsi="Times New Roman"/>
          <w:sz w:val="27"/>
          <w:szCs w:val="27"/>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A"/>
          <w:spacing w:val="2"/>
          <w:sz w:val="27"/>
          <w:szCs w:val="27"/>
          <w:lang w:val="uk-UA" w:eastAsia="zh-CN" w:bidi="ar-SA"/>
        </w:rPr>
        <w:t xml:space="preserve">громадян </w:t>
      </w:r>
      <w:r>
        <w:rPr>
          <w:rFonts w:eastAsia="Times New Roman" w:cs="Times New Roman"/>
          <w:b w:val="false"/>
          <w:bCs w:val="false"/>
          <w:color w:val="auto"/>
          <w:spacing w:val="-2"/>
          <w:sz w:val="27"/>
          <w:szCs w:val="27"/>
          <w:lang w:val="uk-UA" w:eastAsia="zh-CN" w:bidi="ar-SA"/>
        </w:rPr>
        <w:t>Жук Тетяни Георгіївни, Шнайдера Володимира Яковича</w:t>
      </w:r>
      <w:r>
        <w:rPr>
          <w:sz w:val="27"/>
          <w:szCs w:val="27"/>
          <w:lang w:val="uk-UA" w:eastAsia="zh-CN" w:bidi="ar-SA"/>
        </w:rPr>
        <w:t xml:space="preserve"> щодо надання на умовах оренди земельної ділянки на вул. Каштановій, 1 у м. Луцьку для будівництва та обслуговування жилого будинку,</w:t>
      </w:r>
      <w:r>
        <w:rPr>
          <w:rFonts w:eastAsia="Times New Roman" w:cs="Times New Roman"/>
          <w:color w:val="000000"/>
          <w:spacing w:val="2"/>
          <w:sz w:val="27"/>
          <w:szCs w:val="27"/>
          <w:lang w:val="uk-UA" w:eastAsia="zh-CN" w:bidi="ar-SA"/>
        </w:rPr>
        <w:t xml:space="preserve">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0"/>
          <w:spacing w:val="2"/>
          <w:sz w:val="27"/>
          <w:szCs w:val="27"/>
          <w:lang w:val="uk-UA" w:eastAsia="zh-CN" w:bidi="ar-SA"/>
        </w:rPr>
        <w:t>,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7"/>
          <w:szCs w:val="27"/>
          <w:u w:val="none"/>
          <w:lang w:val="uk-UA" w:eastAsia="zh-CN" w:bidi="ar-SA"/>
        </w:rPr>
        <w:t>громадян</w:t>
      </w:r>
      <w:r>
        <w:rPr>
          <w:rFonts w:eastAsia="Times New Roman" w:cs="Times New Roman"/>
          <w:b w:val="false"/>
          <w:bCs w:val="false"/>
          <w:color w:val="00000A"/>
          <w:spacing w:val="2"/>
          <w:kern w:val="0"/>
          <w:sz w:val="27"/>
          <w:szCs w:val="27"/>
          <w:u w:val="none"/>
          <w:lang w:val="uk-UA" w:eastAsia="zh-CN" w:bidi="ar-SA"/>
        </w:rPr>
        <w:t>ам</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b w:val="false"/>
          <w:bCs w:val="false"/>
          <w:color w:val="auto"/>
          <w:spacing w:val="-2"/>
          <w:kern w:val="0"/>
          <w:sz w:val="27"/>
          <w:szCs w:val="27"/>
          <w:u w:val="none"/>
          <w:lang w:val="uk-UA" w:eastAsia="zh-CN" w:bidi="ar-SA"/>
        </w:rPr>
        <w:t>Жук Тетяні Георгіївні, Шнайдеру Володимиру Яковичу</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7"/>
          <w:szCs w:val="27"/>
          <w:lang w:val="uk-UA" w:eastAsia="zh-CN" w:bidi="ar-SA"/>
        </w:rPr>
        <w:t>30.08.2022</w:t>
      </w:r>
      <w:r>
        <w:rPr>
          <w:rFonts w:cs="Times New Roman"/>
          <w:b w:val="false"/>
          <w:bCs w:val="false"/>
          <w:spacing w:val="2"/>
          <w:sz w:val="27"/>
          <w:szCs w:val="27"/>
          <w:lang w:val="uk-UA"/>
        </w:rPr>
        <w:t xml:space="preserve">  № НВ-</w:t>
      </w:r>
      <w:r>
        <w:rPr>
          <w:rFonts w:eastAsia="Times New Roman" w:cs="Times New Roman"/>
          <w:b w:val="false"/>
          <w:bCs w:val="false"/>
          <w:color w:val="00000A"/>
          <w:spacing w:val="2"/>
          <w:kern w:val="0"/>
          <w:sz w:val="27"/>
          <w:szCs w:val="27"/>
          <w:lang w:val="uk-UA" w:eastAsia="zh-CN" w:bidi="ar-SA"/>
        </w:rPr>
        <w:t>4600700462022</w:t>
      </w:r>
      <w:r>
        <w:rPr>
          <w:rFonts w:cs="Times New Roman"/>
          <w:b w:val="false"/>
          <w:bCs w:val="false"/>
          <w:spacing w:val="2"/>
          <w:sz w:val="27"/>
          <w:szCs w:val="27"/>
          <w:lang w:val="uk-UA"/>
        </w:rPr>
        <w:t xml:space="preserve">, </w:t>
      </w:r>
      <w:r>
        <w:rPr>
          <w:rFonts w:eastAsia="Times New Roman" w:cs="Times New Roman"/>
          <w:b w:val="false"/>
          <w:bCs w:val="false"/>
          <w:color w:val="000000"/>
          <w:spacing w:val="2"/>
          <w:sz w:val="27"/>
          <w:szCs w:val="27"/>
          <w:lang w:val="uk-UA" w:eastAsia="zh-CN" w:bidi="ar-SA"/>
        </w:rPr>
        <w:t xml:space="preserve">керуючись статтями 12, 79-1, 93, 96, 116, 120, 122, 123-126, </w:t>
      </w:r>
      <w:r>
        <w:rPr>
          <w:rFonts w:eastAsia="Times New Roman" w:cs="Times New Roman"/>
          <w:b w:val="false"/>
          <w:bCs w:val="false"/>
          <w:color w:val="000000"/>
          <w:spacing w:val="2"/>
          <w:kern w:val="0"/>
          <w:sz w:val="27"/>
          <w:szCs w:val="27"/>
          <w:lang w:val="uk-UA" w:eastAsia="zh-CN" w:bidi="ar-SA"/>
        </w:rPr>
        <w:t>частиною</w:t>
      </w:r>
      <w:r>
        <w:rPr>
          <w:rFonts w:eastAsia="Times New Roman" w:cs="Times New Roman"/>
          <w:b w:val="false"/>
          <w:bCs w:val="false"/>
          <w:color w:val="000000"/>
          <w:spacing w:val="2"/>
          <w:sz w:val="27"/>
          <w:szCs w:val="27"/>
          <w:lang w:val="uk-UA" w:eastAsia="zh-CN" w:bidi="ar-SA"/>
        </w:rPr>
        <w:t xml:space="preserve"> </w:t>
      </w:r>
      <w:r>
        <w:rPr>
          <w:rFonts w:eastAsia="Times New Roman" w:cs="Times New Roman"/>
          <w:b w:val="false"/>
          <w:bCs w:val="false"/>
          <w:color w:val="000000"/>
          <w:spacing w:val="2"/>
          <w:kern w:val="0"/>
          <w:sz w:val="27"/>
          <w:szCs w:val="27"/>
          <w:lang w:val="uk-UA" w:eastAsia="zh-CN" w:bidi="ar-SA"/>
        </w:rPr>
        <w:t>другою</w:t>
      </w:r>
      <w:r>
        <w:rPr>
          <w:rFonts w:eastAsia="Times New Roman" w:cs="Times New Roman"/>
          <w:b w:val="false"/>
          <w:bCs w:val="false"/>
          <w:color w:val="000000"/>
          <w:spacing w:val="2"/>
          <w:sz w:val="27"/>
          <w:szCs w:val="27"/>
          <w:lang w:val="uk-UA" w:eastAsia="zh-CN" w:bidi="ar-SA"/>
        </w:rPr>
        <w:t xml:space="preserve"> статті 134, статтею 186 Земельного кодексу України, статт</w:t>
      </w:r>
      <w:r>
        <w:rPr>
          <w:rFonts w:eastAsia="Times New Roman" w:cs="Times New Roman"/>
          <w:b w:val="false"/>
          <w:bCs w:val="false"/>
          <w:color w:val="000000"/>
          <w:spacing w:val="2"/>
          <w:kern w:val="0"/>
          <w:sz w:val="27"/>
          <w:szCs w:val="27"/>
          <w:lang w:val="uk-UA" w:eastAsia="zh-CN" w:bidi="ar-SA"/>
        </w:rPr>
        <w:t>ями 29,</w:t>
      </w:r>
      <w:r>
        <w:rPr>
          <w:rFonts w:eastAsia="Times New Roman" w:cs="Times New Roman"/>
          <w:b w:val="false"/>
          <w:bCs w:val="false"/>
          <w:color w:val="000000"/>
          <w:spacing w:val="2"/>
          <w:sz w:val="27"/>
          <w:szCs w:val="27"/>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7"/>
          <w:szCs w:val="27"/>
          <w:lang w:val="uk-UA" w:eastAsia="zh-CN" w:bidi="ar-SA"/>
        </w:rPr>
        <w:t>7</w:t>
      </w:r>
      <w:r>
        <w:rPr>
          <w:rFonts w:eastAsia="Times New Roman" w:cs="Times New Roman"/>
          <w:b w:val="false"/>
          <w:bCs w:val="false"/>
          <w:color w:val="000000"/>
          <w:spacing w:val="2"/>
          <w:sz w:val="27"/>
          <w:szCs w:val="27"/>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7"/>
          <w:szCs w:val="27"/>
          <w:lang w:val="uk-UA" w:eastAsia="zh-CN" w:bidi="ar-SA"/>
        </w:rPr>
        <w:t>ями</w:t>
      </w:r>
      <w:r>
        <w:rPr>
          <w:rFonts w:eastAsia="Times New Roman" w:cs="Times New Roman"/>
          <w:b w:val="false"/>
          <w:bCs w:val="false"/>
          <w:color w:val="000000"/>
          <w:spacing w:val="2"/>
          <w:sz w:val="27"/>
          <w:szCs w:val="27"/>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7"/>
          <w:szCs w:val="27"/>
          <w:lang w:val="uk-UA" w:eastAsia="zh-CN" w:bidi="ar-SA"/>
        </w:rPr>
        <w:t>66-67</w:t>
      </w:r>
      <w:r>
        <w:rPr>
          <w:rFonts w:eastAsia="Times New Roman" w:cs="Times New Roman"/>
          <w:b w:val="false"/>
          <w:bCs w:val="false"/>
          <w:color w:val="000000"/>
          <w:spacing w:val="2"/>
          <w:sz w:val="27"/>
          <w:szCs w:val="27"/>
          <w:lang w:val="uk-UA" w:eastAsia="zh-CN" w:bidi="ar-SA"/>
        </w:rPr>
        <w:t xml:space="preserve">, 75, </w:t>
      </w:r>
      <w:r>
        <w:rPr>
          <w:rFonts w:eastAsia="Times New Roman" w:cs="Times New Roman"/>
          <w:b w:val="false"/>
          <w:bCs w:val="false"/>
          <w:color w:val="000000"/>
          <w:spacing w:val="2"/>
          <w:kern w:val="0"/>
          <w:sz w:val="27"/>
          <w:szCs w:val="27"/>
          <w:lang w:val="uk-UA" w:eastAsia="zh-CN" w:bidi="ar-SA"/>
        </w:rPr>
        <w:t xml:space="preserve">101-102 </w:t>
      </w:r>
      <w:r>
        <w:rPr>
          <w:rFonts w:eastAsia="Times New Roman" w:cs="Times New Roman"/>
          <w:b w:val="false"/>
          <w:bCs w:val="false"/>
          <w:color w:val="000000"/>
          <w:spacing w:val="2"/>
          <w:sz w:val="27"/>
          <w:szCs w:val="27"/>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strike w:val="false"/>
          <w:dstrike w:val="false"/>
          <w:color w:val="000000"/>
          <w:spacing w:val="2"/>
          <w:sz w:val="27"/>
          <w:szCs w:val="27"/>
          <w:u w:val="none"/>
          <w:effect w:val="none"/>
          <w:lang w:val="uk-UA" w:eastAsia="zh-CN" w:bidi="ar-SA"/>
        </w:rPr>
        <w:t xml:space="preserve">рішенням Луцької міської ради від 30.03.2022 № 30/74 </w:t>
      </w:r>
      <w:r>
        <w:rPr>
          <w:rFonts w:eastAsia="Times New Roman" w:cs="Times New Roman" w:ascii="Times New Roman" w:hAnsi="Times New Roman"/>
          <w:b w:val="false"/>
          <w:bCs w:val="false"/>
          <w:i w:val="false"/>
          <w:caps w:val="false"/>
          <w:smallCaps w:val="false"/>
          <w:strike w:val="false"/>
          <w:dstrike w:val="false"/>
          <w:color w:val="000000"/>
          <w:spacing w:val="2"/>
          <w:sz w:val="27"/>
          <w:szCs w:val="27"/>
          <w:u w:val="none"/>
          <w:effect w:val="none"/>
          <w:lang w:val="uk-UA" w:eastAsia="zh-CN" w:bidi="ar-SA"/>
        </w:rPr>
        <w:t>«</w:t>
      </w:r>
      <w:r>
        <w:rPr>
          <w:rFonts w:eastAsia="Times New Roman" w:cs="Times New Roman"/>
          <w:b w:val="false"/>
          <w:bCs w:val="false"/>
          <w:i w:val="false"/>
          <w:caps w:val="false"/>
          <w:smallCaps w:val="false"/>
          <w:strike w:val="false"/>
          <w:dstrike w:val="false"/>
          <w:color w:val="000000"/>
          <w:spacing w:val="2"/>
          <w:sz w:val="27"/>
          <w:szCs w:val="27"/>
          <w:u w:val="none"/>
          <w:effect w:val="none"/>
          <w:lang w:val="uk-UA" w:eastAsia="zh-CN" w:bidi="ar-SA"/>
        </w:rPr>
        <w:t>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ascii="Times New Roman" w:hAnsi="Times New Roman"/>
          <w:b w:val="false"/>
          <w:bCs w:val="false"/>
          <w:i w:val="false"/>
          <w:caps w:val="false"/>
          <w:smallCaps w:val="false"/>
          <w:strike w:val="false"/>
          <w:dstrike w:val="false"/>
          <w:color w:val="000000"/>
          <w:spacing w:val="2"/>
          <w:sz w:val="27"/>
          <w:szCs w:val="27"/>
          <w:u w:val="none"/>
          <w:effect w:val="none"/>
          <w:lang w:val="uk-UA" w:eastAsia="zh-CN" w:bidi="ar-SA"/>
        </w:rPr>
        <w:t>»</w:t>
      </w:r>
      <w:r>
        <w:rPr>
          <w:rFonts w:eastAsia="Times New Roman" w:cs="Times New Roman"/>
          <w:b w:val="false"/>
          <w:bCs w:val="false"/>
          <w:i w:val="false"/>
          <w:caps w:val="false"/>
          <w:smallCaps w:val="false"/>
          <w:strike w:val="false"/>
          <w:dstrike w:val="false"/>
          <w:color w:val="000000"/>
          <w:spacing w:val="2"/>
          <w:sz w:val="27"/>
          <w:szCs w:val="27"/>
          <w:u w:val="none"/>
          <w:effect w:val="none"/>
          <w:lang w:val="uk-UA" w:eastAsia="zh-CN" w:bidi="ar-SA"/>
        </w:rPr>
        <w:t>,</w:t>
      </w:r>
      <w:r>
        <w:rPr>
          <w:rFonts w:eastAsia="Times New Roman" w:cs="Times New Roman"/>
          <w:b w:val="false"/>
          <w:bCs/>
          <w:i w:val="false"/>
          <w:strike w:val="false"/>
          <w:dstrike w:val="false"/>
          <w:outline w:val="false"/>
          <w:shadow w:val="false"/>
          <w:color w:val="auto"/>
          <w:spacing w:val="-2"/>
          <w:sz w:val="27"/>
          <w:szCs w:val="27"/>
          <w:u w:val="none"/>
          <w:em w:val="none"/>
          <w:lang w:val="uk-UA" w:eastAsia="zh-CN" w:bidi="ar-SA"/>
        </w:rPr>
        <w:t xml:space="preserve"> </w:t>
      </w:r>
      <w:r>
        <w:rPr>
          <w:rFonts w:eastAsia="Times New Roman" w:cs="Times New Roman"/>
          <w:b w:val="false"/>
          <w:bCs w:val="false"/>
          <w:color w:val="000000"/>
          <w:spacing w:val="2"/>
          <w:sz w:val="27"/>
          <w:szCs w:val="27"/>
          <w:lang w:val="uk-UA" w:eastAsia="zh-CN" w:bidi="ar-SA"/>
        </w:rPr>
        <w:t>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lang w:val="uk-UA"/>
        </w:rPr>
      </w:pPr>
      <w:r>
        <w:rPr>
          <w:lang w:val="uk-UA"/>
        </w:rPr>
      </w:r>
    </w:p>
    <w:p>
      <w:pPr>
        <w:pStyle w:val="Normal"/>
        <w:widowControl w:val="false"/>
        <w:rPr>
          <w:lang w:val="uk-UA"/>
        </w:rPr>
      </w:pPr>
      <w:r>
        <w:rPr>
          <w:lang w:val="uk-UA"/>
        </w:rPr>
      </w:r>
    </w:p>
    <w:p>
      <w:pPr>
        <w:pStyle w:val="Normal"/>
        <w:widowControl w:val="false"/>
        <w:rPr>
          <w:lang w:val="uk-UA"/>
        </w:rPr>
      </w:pPr>
      <w:r>
        <w:rPr>
          <w:lang w:val="uk-UA"/>
        </w:rPr>
      </w:r>
    </w:p>
    <w:p>
      <w:pPr>
        <w:pStyle w:val="Normal"/>
        <w:widowControl w:val="false"/>
        <w:rPr>
          <w:rFonts w:ascii="Times New Roman" w:hAnsi="Times New Roman"/>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rFonts w:ascii="Times New Roman" w:hAnsi="Times New Roman"/>
          <w:sz w:val="27"/>
          <w:szCs w:val="27"/>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технічну документацію із землеустрою щодо в</w:t>
      </w:r>
      <w:r>
        <w:rPr>
          <w:sz w:val="27"/>
          <w:szCs w:val="27"/>
          <w:lang w:val="uk-UA" w:eastAsia="zh-CN" w:bidi="ar-SA"/>
        </w:rPr>
        <w:t>становлення (відновлення) меж земельної ділянки в натурі (на місцевості) на</w:t>
      </w:r>
      <w:r>
        <w:rPr>
          <w:sz w:val="27"/>
          <w:szCs w:val="27"/>
          <w:lang w:val="uk-UA" w:eastAsia="ar-SA" w:bidi="ar-SA"/>
        </w:rPr>
        <w:t xml:space="preserve"> </w:t>
      </w:r>
      <w:r>
        <w:rPr>
          <w:sz w:val="27"/>
          <w:szCs w:val="27"/>
          <w:lang w:val="uk-UA" w:eastAsia="zh-CN" w:bidi="ar-SA"/>
        </w:rPr>
        <w:t>вул. Каштановій, 1 у м.</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 Луцьку</w:t>
      </w:r>
      <w:r>
        <w:rPr>
          <w:rFonts w:eastAsia="Times New Roman" w:cs="Times New Roman"/>
          <w:color w:val="00000A"/>
          <w:spacing w:val="2"/>
          <w:sz w:val="27"/>
          <w:szCs w:val="27"/>
          <w:lang w:val="uk-UA" w:eastAsia="zh-CN" w:bidi="ar-SA"/>
        </w:rPr>
        <w:t>, площею 0,0</w:t>
      </w:r>
      <w:r>
        <w:rPr>
          <w:rFonts w:eastAsia="Times New Roman" w:cs="Times New Roman"/>
          <w:color w:val="00000A"/>
          <w:spacing w:val="2"/>
          <w:kern w:val="0"/>
          <w:sz w:val="27"/>
          <w:szCs w:val="27"/>
          <w:lang w:val="uk-UA" w:eastAsia="zh-CN" w:bidi="ar-SA"/>
        </w:rPr>
        <w:t>572 </w:t>
      </w:r>
      <w:r>
        <w:rPr>
          <w:rFonts w:eastAsia="Times New Roman" w:cs="Times New Roman"/>
          <w:color w:val="00000A"/>
          <w:spacing w:val="2"/>
          <w:sz w:val="27"/>
          <w:szCs w:val="27"/>
          <w:lang w:val="uk-UA" w:eastAsia="zh-CN" w:bidi="ar-SA"/>
        </w:rPr>
        <w:t>га з кадастровим номером 0710100000:</w:t>
      </w:r>
      <w:r>
        <w:rPr>
          <w:rFonts w:eastAsia="Times New Roman" w:cs="Times New Roman"/>
          <w:color w:val="00000A"/>
          <w:spacing w:val="2"/>
          <w:kern w:val="0"/>
          <w:sz w:val="27"/>
          <w:szCs w:val="27"/>
          <w:lang w:val="uk-UA" w:eastAsia="zh-CN" w:bidi="ar-SA"/>
        </w:rPr>
        <w:t>31</w:t>
      </w:r>
      <w:r>
        <w:rPr>
          <w:rFonts w:eastAsia="Times New Roman" w:cs="Times New Roman"/>
          <w:color w:val="00000A"/>
          <w:spacing w:val="2"/>
          <w:sz w:val="27"/>
          <w:szCs w:val="27"/>
          <w:lang w:val="uk-UA" w:eastAsia="zh-CN" w:bidi="ar-SA"/>
        </w:rPr>
        <w:t>:</w:t>
      </w:r>
      <w:r>
        <w:rPr>
          <w:rFonts w:eastAsia="Times New Roman" w:cs="Times New Roman"/>
          <w:color w:val="00000A"/>
          <w:spacing w:val="2"/>
          <w:kern w:val="0"/>
          <w:sz w:val="27"/>
          <w:szCs w:val="27"/>
          <w:lang w:val="uk-UA" w:eastAsia="zh-CN" w:bidi="ar-SA"/>
        </w:rPr>
        <w:t>060</w:t>
      </w:r>
      <w:r>
        <w:rPr>
          <w:rFonts w:eastAsia="Times New Roman" w:cs="Times New Roman"/>
          <w:color w:val="00000A"/>
          <w:spacing w:val="2"/>
          <w:sz w:val="27"/>
          <w:szCs w:val="27"/>
          <w:lang w:val="uk-UA" w:eastAsia="zh-CN" w:bidi="ar-SA"/>
        </w:rPr>
        <w:t>:00</w:t>
      </w:r>
      <w:r>
        <w:rPr>
          <w:rFonts w:eastAsia="Times New Roman" w:cs="Times New Roman"/>
          <w:color w:val="00000A"/>
          <w:spacing w:val="2"/>
          <w:kern w:val="0"/>
          <w:sz w:val="27"/>
          <w:szCs w:val="27"/>
          <w:lang w:val="uk-UA" w:eastAsia="zh-CN" w:bidi="ar-SA"/>
        </w:rPr>
        <w:t>11</w:t>
      </w:r>
      <w:r>
        <w:rPr>
          <w:rFonts w:eastAsia="Times New Roman" w:cs="Times New Roman"/>
          <w:color w:val="00000A"/>
          <w:spacing w:val="2"/>
          <w:sz w:val="27"/>
          <w:szCs w:val="27"/>
          <w:lang w:val="uk-UA" w:eastAsia="zh-CN" w:bidi="ar-SA"/>
        </w:rPr>
        <w:t xml:space="preserve">, для будівництва та обслуговування жилого будинку,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w:t>
      </w:r>
    </w:p>
    <w:p>
      <w:pPr>
        <w:pStyle w:val="Normal"/>
        <w:widowControl w:val="false"/>
        <w:ind w:left="0" w:right="0" w:firstLine="654"/>
        <w:jc w:val="both"/>
        <w:rPr>
          <w:rFonts w:ascii="Times New Roman" w:hAnsi="Times New Roman"/>
          <w:sz w:val="27"/>
          <w:szCs w:val="27"/>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00000A"/>
          <w:spacing w:val="2"/>
          <w:kern w:val="0"/>
          <w:sz w:val="27"/>
          <w:szCs w:val="27"/>
          <w:u w:val="none"/>
          <w:lang w:val="uk-UA" w:eastAsia="zh-CN" w:bidi="ar-SA"/>
        </w:rPr>
        <w:t xml:space="preserve">громадянам </w:t>
      </w:r>
      <w:r>
        <w:rPr>
          <w:rFonts w:eastAsia="Times New Roman" w:cs="Times New Roman"/>
          <w:b w:val="false"/>
          <w:bCs w:val="false"/>
          <w:color w:val="auto"/>
          <w:spacing w:val="-2"/>
          <w:kern w:val="0"/>
          <w:sz w:val="27"/>
          <w:szCs w:val="27"/>
          <w:u w:val="none"/>
          <w:lang w:val="uk-UA" w:eastAsia="zh-CN" w:bidi="ar-SA"/>
        </w:rPr>
        <w:t>Жук Тетяні Георгіївні, Шнайдеру Володимиру Яковичу</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7"/>
          <w:szCs w:val="27"/>
          <w:u w:val="none"/>
          <w:shd w:fill="FFFFFF" w:val="clear"/>
          <w:em w:val="none"/>
          <w:lang w:val="uk-UA" w:eastAsia="zh-CN" w:bidi="ar-SA"/>
        </w:rPr>
        <w:t>вул. Каштановій, 1</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kern w:val="0"/>
          <w:sz w:val="27"/>
          <w:szCs w:val="27"/>
          <w:lang w:val="uk-UA" w:eastAsia="zh-CN" w:bidi="ar-SA"/>
        </w:rPr>
        <w:t>572 </w:t>
      </w:r>
      <w:r>
        <w:rPr>
          <w:rFonts w:eastAsia="Times New Roman" w:cs="Times New Roman"/>
          <w:color w:val="00000A"/>
          <w:spacing w:val="2"/>
          <w:sz w:val="27"/>
          <w:szCs w:val="27"/>
          <w:lang w:val="uk-UA" w:eastAsia="zh-CN" w:bidi="ar-SA"/>
        </w:rPr>
        <w:t>га з кадастровим номером 0710100000:</w:t>
      </w:r>
      <w:r>
        <w:rPr>
          <w:rFonts w:eastAsia="Times New Roman" w:cs="Times New Roman"/>
          <w:color w:val="00000A"/>
          <w:spacing w:val="2"/>
          <w:kern w:val="0"/>
          <w:sz w:val="27"/>
          <w:szCs w:val="27"/>
          <w:lang w:val="uk-UA" w:eastAsia="zh-CN" w:bidi="ar-SA"/>
        </w:rPr>
        <w:t>31</w:t>
      </w:r>
      <w:r>
        <w:rPr>
          <w:rFonts w:eastAsia="Times New Roman" w:cs="Times New Roman"/>
          <w:color w:val="00000A"/>
          <w:spacing w:val="2"/>
          <w:sz w:val="27"/>
          <w:szCs w:val="27"/>
          <w:lang w:val="uk-UA" w:eastAsia="zh-CN" w:bidi="ar-SA"/>
        </w:rPr>
        <w:t>:</w:t>
      </w:r>
      <w:r>
        <w:rPr>
          <w:rFonts w:eastAsia="Times New Roman" w:cs="Times New Roman"/>
          <w:color w:val="00000A"/>
          <w:spacing w:val="2"/>
          <w:kern w:val="0"/>
          <w:sz w:val="27"/>
          <w:szCs w:val="27"/>
          <w:lang w:val="uk-UA" w:eastAsia="zh-CN" w:bidi="ar-SA"/>
        </w:rPr>
        <w:t>060</w:t>
      </w:r>
      <w:r>
        <w:rPr>
          <w:rFonts w:eastAsia="Times New Roman" w:cs="Times New Roman"/>
          <w:color w:val="00000A"/>
          <w:spacing w:val="2"/>
          <w:sz w:val="27"/>
          <w:szCs w:val="27"/>
          <w:lang w:val="uk-UA" w:eastAsia="zh-CN" w:bidi="ar-SA"/>
        </w:rPr>
        <w:t>:00</w:t>
      </w:r>
      <w:r>
        <w:rPr>
          <w:rFonts w:eastAsia="Times New Roman" w:cs="Times New Roman"/>
          <w:color w:val="00000A"/>
          <w:spacing w:val="2"/>
          <w:kern w:val="0"/>
          <w:sz w:val="27"/>
          <w:szCs w:val="27"/>
          <w:lang w:val="uk-UA" w:eastAsia="zh-CN" w:bidi="ar-SA"/>
        </w:rPr>
        <w:t>11</w:t>
      </w:r>
      <w:r>
        <w:rPr>
          <w:rFonts w:eastAsia="Times New Roman" w:cs="Times New Roman"/>
          <w:b w:val="false"/>
          <w:bCs w:val="false"/>
          <w:i w:val="false"/>
          <w:iCs w:val="false"/>
          <w:color w:val="00000A"/>
          <w:spacing w:val="2"/>
          <w:kern w:val="0"/>
          <w:sz w:val="27"/>
          <w:szCs w:val="27"/>
          <w:highlight w:val="white"/>
          <w:lang w:val="uk-UA" w:eastAsia="zh-CN" w:bidi="ar-SA"/>
        </w:rPr>
        <w:t xml:space="preserve">, для будівництва та обслуговування жилого будинку, господарських будівель і споруд </w:t>
      </w:r>
      <w:r>
        <w:rPr>
          <w:rFonts w:eastAsia="Times New Roman" w:cs="Times New Roman"/>
          <w:b w:val="false"/>
          <w:bCs w:val="false"/>
          <w:i w:val="false"/>
          <w:iCs w:val="false"/>
          <w:color w:val="auto"/>
          <w:spacing w:val="2"/>
          <w:kern w:val="0"/>
          <w:sz w:val="27"/>
          <w:szCs w:val="27"/>
          <w:highlight w:val="white"/>
          <w:lang w:val="en-US" w:eastAsia="zh-CN" w:bidi="ar-SA"/>
        </w:rPr>
        <w:t>[</w:t>
      </w:r>
      <w:r>
        <w:rPr>
          <w:rFonts w:eastAsia="Times New Roman" w:cs="Times New Roman"/>
          <w:b w:val="false"/>
          <w:bCs w:val="false"/>
          <w:i w:val="false"/>
          <w:iCs w:val="false"/>
          <w:color w:val="auto"/>
          <w:spacing w:val="2"/>
          <w:kern w:val="0"/>
          <w:sz w:val="27"/>
          <w:szCs w:val="27"/>
          <w:highlight w:val="white"/>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 з земель комунальної власності, згідно з додатком.</w:t>
      </w:r>
    </w:p>
    <w:p>
      <w:pPr>
        <w:pStyle w:val="Normal"/>
        <w:widowControl w:val="false"/>
        <w:ind w:left="0" w:right="0" w:firstLine="654"/>
        <w:jc w:val="both"/>
        <w:rPr>
          <w:rFonts w:ascii="Times New Roman" w:hAnsi="Times New Roman"/>
          <w:sz w:val="27"/>
          <w:szCs w:val="27"/>
        </w:rPr>
      </w:pPr>
      <w:r>
        <w:rPr>
          <w:spacing w:val="2"/>
          <w:sz w:val="27"/>
          <w:szCs w:val="27"/>
          <w:lang w:val="uk-UA"/>
        </w:rPr>
        <w:t xml:space="preserve">3. Укласти з </w:t>
      </w:r>
      <w:r>
        <w:rPr>
          <w:rFonts w:eastAsia="Times New Roman" w:cs="Times New Roman"/>
          <w:b w:val="false"/>
          <w:bCs w:val="false"/>
          <w:color w:val="00000A"/>
          <w:spacing w:val="2"/>
          <w:kern w:val="0"/>
          <w:sz w:val="27"/>
          <w:szCs w:val="27"/>
          <w:u w:val="none"/>
          <w:lang w:val="uk-UA" w:eastAsia="zh-CN" w:bidi="ar-SA"/>
        </w:rPr>
        <w:t xml:space="preserve">громадянами </w:t>
      </w:r>
      <w:r>
        <w:rPr>
          <w:rFonts w:eastAsia="Times New Roman" w:cs="Times New Roman"/>
          <w:b w:val="false"/>
          <w:bCs w:val="false"/>
          <w:color w:val="auto"/>
          <w:spacing w:val="-2"/>
          <w:kern w:val="0"/>
          <w:sz w:val="27"/>
          <w:szCs w:val="27"/>
          <w:u w:val="none"/>
          <w:lang w:val="uk-UA" w:eastAsia="zh-CN" w:bidi="ar-SA"/>
        </w:rPr>
        <w:t>Жук Тетяною Георгіївною, Шнайдером Володимиром Яковичем</w:t>
      </w:r>
      <w:r>
        <w:rPr>
          <w:spacing w:val="2"/>
          <w:sz w:val="27"/>
          <w:szCs w:val="27"/>
          <w:lang w:val="uk-U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0710100000:31:060:0011</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7"/>
          <w:szCs w:val="27"/>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г</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 xml:space="preserve">ромадян </w:t>
      </w:r>
      <w:r>
        <w:rPr>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Жук Тетяну Георгіївну, Шнайдера Володимира Яковича</w:t>
      </w:r>
      <w:r>
        <w:rPr>
          <w:spacing w:val="2"/>
          <w:sz w:val="27"/>
          <w:szCs w:val="27"/>
          <w:lang w:val="uk-UA"/>
        </w:rPr>
        <w:t>:</w:t>
      </w:r>
    </w:p>
    <w:p>
      <w:pPr>
        <w:pStyle w:val="Normal"/>
        <w:widowControl w:val="false"/>
        <w:ind w:left="0" w:right="0" w:firstLine="654"/>
        <w:jc w:val="both"/>
        <w:rPr>
          <w:rFonts w:ascii="Times New Roman" w:hAnsi="Times New Roman"/>
          <w:sz w:val="27"/>
          <w:szCs w:val="27"/>
        </w:rPr>
      </w:pPr>
      <w:r>
        <w:rPr>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b w:val="false"/>
          <w:bCs w:val="false"/>
          <w:i w:val="false"/>
          <w:iCs w:val="false"/>
          <w:color w:val="000000"/>
          <w:spacing w:val="-4"/>
          <w:sz w:val="27"/>
          <w:szCs w:val="27"/>
          <w:highlight w:val="white"/>
          <w:lang w:val="uk-UA"/>
        </w:rPr>
        <w:t xml:space="preserve">6. </w:t>
      </w:r>
      <w:r>
        <w:rPr>
          <w:rFonts w:eastAsia="Times New Roman" w:cs="Times New Roman"/>
          <w:b w:val="false"/>
          <w:bCs w:val="false"/>
          <w:i w:val="false"/>
          <w:iCs w:val="false"/>
          <w:color w:val="00000A"/>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7"/>
          <w:szCs w:val="27"/>
          <w:highlight w:val="white"/>
          <w:lang w:val="uk-UA" w:eastAsia="zh-CN" w:bidi="ar-S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522</TotalTime>
  <Application>LibreOffice/7.1.5.2$Windows_X86_64 LibreOffice_project/85f04e9f809797b8199d13c421bd8a2b025d52b5</Application>
  <AppVersion>15.0000</AppVersion>
  <Pages>2</Pages>
  <Words>542</Words>
  <Characters>3496</Characters>
  <CharactersWithSpaces>4191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2022-09-12T08:47:59Z</cp:lastPrinted>
  <dcterms:modified xsi:type="dcterms:W3CDTF">2022-09-12T08:48:34Z</dcterms:modified>
  <cp:revision>134</cp:revision>
  <dc:subject/>
  <dc:title> </dc:title>
</cp:coreProperties>
</file>

<file path=docProps/custom.xml><?xml version="1.0" encoding="utf-8"?>
<Properties xmlns="http://schemas.openxmlformats.org/officeDocument/2006/custom-properties" xmlns:vt="http://schemas.openxmlformats.org/officeDocument/2006/docPropsVTypes"/>
</file>