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  <w:lang w:val="en-US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641401557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</w:t>
      </w:r>
    </w:p>
    <w:p>
      <w:pPr>
        <w:sectPr>
          <w:type w:val="nextPage"/>
          <w:pgSz w:w="11906" w:h="16838"/>
          <w:pgMar w:left="1985" w:right="567" w:header="0" w:top="1134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3"/>
        <w:numPr>
          <w:ilvl w:val="2"/>
          <w:numId w:val="2"/>
        </w:numPr>
        <w:spacing w:before="0" w:after="0"/>
        <w:rPr/>
      </w:pPr>
      <w:r>
        <w:rPr>
          <w:rFonts w:cs="Times New Roman" w:ascii="Times New Roman" w:hAnsi="Times New Roman"/>
          <w:b w:val="false"/>
          <w:bCs w:val="false"/>
          <w:lang w:val="uk-UA"/>
        </w:rPr>
        <w:t>Про скасування містобудівних умов та обмежень для проектування об’єкта будівництва «Реконструкція магазину на вул. Ковельська, 66 в місті Луцьку»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sectPr>
          <w:type w:val="continuous"/>
          <w:pgSz w:w="11906" w:h="16838"/>
          <w:pgMar w:left="1985" w:right="567" w:header="0" w:top="1134" w:footer="0" w:bottom="1134" w:gutter="0"/>
          <w:cols w:num="2" w:equalWidth="false" w:sep="false">
            <w:col w:w="4536" w:space="352"/>
            <w:col w:w="4465"/>
          </w:cols>
          <w:formProt w:val="false"/>
          <w:textDirection w:val="lrTb"/>
          <w:docGrid w:type="default" w:linePitch="360" w:charSpace="0"/>
        </w:sectPr>
      </w:pPr>
    </w:p>
    <w:p>
      <w:pPr>
        <w:pStyle w:val="Normal"/>
        <w:ind w:left="0" w:right="0" w:firstLine="567"/>
        <w:jc w:val="both"/>
        <w:rPr/>
      </w:pPr>
      <w:r>
        <w:rPr>
          <w:rFonts w:cs="Times New Roman"/>
          <w:color w:val="000000"/>
          <w:szCs w:val="28"/>
          <w:shd w:fill="FFFFFF" w:val="clear"/>
          <w:lang w:val="uk-UA"/>
        </w:rPr>
        <w:t>Керуючись ст. 11, п.15 ч.1 ст. 26, ст. 54 Закону України «Про місцеве самоврядування в Україні», ч.4 ст. 29 Закону України «Про регулювання містобудівної діяльності», Законом України «</w:t>
      </w:r>
      <w:bookmarkStart w:id="0" w:name="__DdeLink__402_2353448050"/>
      <w:r>
        <w:rPr>
          <w:rFonts w:cs="Times New Roman"/>
          <w:color w:val="000000"/>
          <w:szCs w:val="28"/>
          <w:shd w:fill="FFFFFF" w:val="clear"/>
          <w:lang w:val="uk-UA"/>
        </w:rPr>
        <w:t>Про основи містобудування»,</w:t>
      </w:r>
      <w:bookmarkEnd w:id="0"/>
      <w:r>
        <w:rPr>
          <w:rFonts w:cs="Times New Roman"/>
          <w:color w:val="000000"/>
          <w:szCs w:val="28"/>
          <w:shd w:fill="FFFFFF" w:val="clear"/>
          <w:lang w:val="uk-UA"/>
        </w:rPr>
        <w:t xml:space="preserve"> враховуючи недотримання управлінням містобудування та архітектури міської ради вимог рішень Луцької міської ради від 24.06.2015 №75/10 "Про заборону проведення реконструкцій в багатоквартирних житлових будинках без рішення співвласників багатоквартирного будинку" та від 22.07.2020              № 88/2 «Про розроблення проєктів детальних планів територій на території Луцької міської територіальної громади», статті 369 Цивільного кодексу України та в зв’язку з порушенням пункту 24 договору оренди земельної ділянки з кадастровим номером 0710100000:21:026:0038 від 25.03.2019 </w:t>
      </w:r>
      <w:r>
        <w:rPr>
          <w:rFonts w:cs="Times New Roman"/>
          <w:b/>
          <w:bCs/>
          <w:color w:val="000000"/>
          <w:szCs w:val="28"/>
          <w:shd w:fill="FFFFFF" w:val="clear"/>
          <w:lang w:val="uk-UA"/>
        </w:rPr>
        <w:t xml:space="preserve"> </w:t>
      </w:r>
      <w:r>
        <w:rPr>
          <w:rFonts w:cs="Times New Roman"/>
          <w:color w:val="000000"/>
          <w:szCs w:val="28"/>
          <w:shd w:fill="FFFFFF" w:val="clear"/>
          <w:lang w:val="uk-UA"/>
        </w:rPr>
        <w:t>міська рада</w:t>
      </w:r>
      <w:r>
        <w:rPr>
          <w:rFonts w:cs="Times New Roman"/>
          <w:szCs w:val="28"/>
          <w:lang w:val="uk-UA"/>
        </w:rPr>
        <w:t xml:space="preserve"> </w:t>
      </w:r>
    </w:p>
    <w:p>
      <w:pPr>
        <w:pStyle w:val="Normal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lang w:val="uk-UA"/>
        </w:rPr>
      </w:pPr>
      <w:r>
        <w:rPr>
          <w:rFonts w:cs="Times New Roman"/>
          <w:szCs w:val="28"/>
          <w:lang w:val="uk-UA"/>
        </w:rPr>
        <w:t>ВИРІШИЛА: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ind w:left="0" w:right="0" w:firstLine="567"/>
        <w:jc w:val="both"/>
        <w:rPr/>
      </w:pPr>
      <w:r>
        <w:rPr>
          <w:lang w:val="uk-UA"/>
        </w:rPr>
        <w:t xml:space="preserve">1. Скасувати </w:t>
      </w:r>
      <w:bookmarkStart w:id="1" w:name="_Hlk58578392"/>
      <w:bookmarkStart w:id="2" w:name="_Hlk58578467"/>
      <w:r>
        <w:rPr>
          <w:lang w:val="uk-UA"/>
        </w:rPr>
        <w:t xml:space="preserve">містобудівні умови та обмеження </w:t>
      </w:r>
      <w:bookmarkEnd w:id="2"/>
      <w:r>
        <w:rPr>
          <w:lang w:val="uk-UA"/>
        </w:rPr>
        <w:t>для проектування об’єкта будівництва «Реконструкція магазину на вул. Ковельська, 66 в місті Луцьку»</w:t>
      </w:r>
      <w:bookmarkEnd w:id="1"/>
      <w:r>
        <w:rPr>
          <w:lang w:val="uk-UA"/>
        </w:rPr>
        <w:t xml:space="preserve"> та наказ управління містобудування та архітектури міської ради від 13.09.2019 № 67-МУ «Про затвердження </w:t>
      </w:r>
      <w:bookmarkStart w:id="3" w:name="_Hlk585784671"/>
      <w:r>
        <w:rPr>
          <w:lang w:val="uk-UA"/>
        </w:rPr>
        <w:t xml:space="preserve">містобудівних умов та обмежень </w:t>
      </w:r>
      <w:bookmarkEnd w:id="3"/>
      <w:r>
        <w:rPr>
          <w:lang w:val="uk-UA"/>
        </w:rPr>
        <w:t xml:space="preserve">для проектування об’єкта будівництва </w:t>
      </w:r>
      <w:r>
        <w:rPr>
          <w:lang w:val="en-US"/>
        </w:rPr>
        <w:t>“</w:t>
      </w:r>
      <w:bookmarkStart w:id="4" w:name="__DdeLink__7_1121232987"/>
      <w:r>
        <w:rPr>
          <w:rFonts w:cs="Times New Roman"/>
          <w:b w:val="false"/>
          <w:bCs w:val="false"/>
          <w:lang w:val="uk-UA"/>
        </w:rPr>
        <w:t>Реконструкція магазину на вул. Ковельська, 66 в місті Луцьку</w:t>
      </w:r>
      <w:bookmarkEnd w:id="4"/>
      <w:r>
        <w:rPr>
          <w:rFonts w:cs="Times New Roman"/>
          <w:b w:val="false"/>
          <w:bCs w:val="false"/>
          <w:lang w:val="uk-UA"/>
        </w:rPr>
        <w:t>”</w:t>
      </w:r>
      <w:r>
        <w:rPr>
          <w:lang w:val="uk-UA"/>
        </w:rPr>
        <w:t>».</w:t>
      </w:r>
    </w:p>
    <w:p>
      <w:pPr>
        <w:pStyle w:val="Normal"/>
        <w:ind w:left="0" w:right="0" w:firstLine="567"/>
        <w:jc w:val="both"/>
        <w:rPr>
          <w:lang w:val="uk-UA"/>
        </w:rPr>
      </w:pPr>
      <w:r>
        <w:rPr>
          <w:rFonts w:cs="Times New Roman"/>
          <w:color w:val="000000"/>
          <w:szCs w:val="28"/>
          <w:lang w:val="uk-UA"/>
        </w:rPr>
        <w:t>2. Зобов’язати департамент містобудування, земельних ресурсів та реклами міської ради внести відомості про скасування містобудівних умов та обмежень для проектування об’єкта будівництва «</w:t>
      </w:r>
      <w:r>
        <w:rPr>
          <w:rFonts w:cs="Times New Roman"/>
          <w:b w:val="false"/>
          <w:bCs w:val="false"/>
          <w:color w:val="000000"/>
          <w:szCs w:val="28"/>
          <w:lang w:val="uk-UA"/>
        </w:rPr>
        <w:t>Реконструкція магазину на вул. Ковельська, 66 в місті Луцьку</w:t>
      </w:r>
      <w:r>
        <w:rPr>
          <w:rFonts w:cs="Times New Roman"/>
          <w:color w:val="000000"/>
          <w:szCs w:val="28"/>
          <w:lang w:val="uk-UA"/>
        </w:rPr>
        <w:t>» до Реєстру містобудівних умов та обмежень не пізніше п’яти робочих днів з дати прийняття рішення та оприлюднити на Геопорталі відкритих даних Луцької міської ради.</w:t>
      </w:r>
    </w:p>
    <w:p>
      <w:pPr>
        <w:pStyle w:val="Normal"/>
        <w:ind w:left="0" w:right="0" w:firstLine="567"/>
        <w:jc w:val="both"/>
        <w:rPr/>
      </w:pPr>
      <w:r>
        <w:rPr>
          <w:color w:val="000000"/>
          <w:lang w:val="uk-UA"/>
        </w:rPr>
        <w:t>3. Контроль за виконанням рішення покласти на постійну комісію міської ради з</w:t>
      </w:r>
      <w:r>
        <w:rPr>
          <w:rFonts w:cs="Times New Roman"/>
          <w:color w:val="000000"/>
          <w:szCs w:val="28"/>
          <w:lang w:val="uk-UA"/>
        </w:rPr>
        <w:t xml:space="preserve"> питань генерального планування, будівництва, архітектури та благоустрою, житлово-комунального господарства, екології, транспорту та енергоощадності.</w:t>
      </w:r>
    </w:p>
    <w:p>
      <w:pPr>
        <w:pStyle w:val="Normal"/>
        <w:ind w:firstLine="709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firstLine="709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firstLine="709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>
          <w:sz w:val="24"/>
          <w:lang w:val="uk-UA"/>
        </w:rPr>
        <w:t>Юрченко 777 987</w:t>
      </w:r>
    </w:p>
    <w:sectPr>
      <w:type w:val="continuous"/>
      <w:pgSz w:w="11906" w:h="16838"/>
      <w:pgMar w:left="1985" w:right="567" w:header="0" w:top="1134" w:footer="0" w:bottom="1134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Mangal;Courier New"/>
      <w:color w:val="auto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5"/>
    <w:next w:val="Style16"/>
    <w:qFormat/>
    <w:pPr>
      <w:numPr>
        <w:ilvl w:val="2"/>
        <w:numId w:val="1"/>
      </w:numPr>
      <w:spacing w:before="140" w:after="120"/>
      <w:outlineLvl w:val="2"/>
    </w:pPr>
    <w:rPr>
      <w:rFonts w:ascii="Liberation Serif;Times New Roman" w:hAnsi="Liberation Serif;Times New Roman" w:eastAsia="NSimSun" w:cs="Arial"/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1">
    <w:name w:val="Основной шрифт абзаца"/>
    <w:qFormat/>
    <w:rPr/>
  </w:style>
  <w:style w:type="character" w:styleId="Style12">
    <w:name w:val="Шрифт абзацу за замовчуванням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11">
    <w:name w:val="Шрифт абзацу за замовчуванням1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2">
    <w:name w:val="Основной шрифт абзаца1"/>
    <w:qFormat/>
    <w:rPr/>
  </w:style>
  <w:style w:type="character" w:styleId="WW8Num16z0">
    <w:name w:val="WW8Num16z0"/>
    <w:qFormat/>
    <w:rPr>
      <w:rFonts w:cs="Times New Roman"/>
      <w:color w:val="000000"/>
      <w:sz w:val="28"/>
      <w:szCs w:val="28"/>
    </w:rPr>
  </w:style>
  <w:style w:type="character" w:styleId="WW8Num16z1">
    <w:name w:val="WW8Num16z1"/>
    <w:qFormat/>
    <w:rPr>
      <w:rFonts w:cs="Times New Roman"/>
      <w:color w:val="000000"/>
      <w:sz w:val="28"/>
      <w:szCs w:val="28"/>
    </w:rPr>
  </w:style>
  <w:style w:type="character" w:styleId="22">
    <w:name w:val="Основной текст (2)_"/>
    <w:qFormat/>
    <w:rPr>
      <w:lang w:bidi="ar-SA"/>
    </w:rPr>
  </w:style>
  <w:style w:type="character" w:styleId="Style13">
    <w:name w:val="Символ нумерації"/>
    <w:qFormat/>
    <w:rPr/>
  </w:style>
  <w:style w:type="character" w:styleId="Style14">
    <w:name w:val="Гіперпосилання"/>
    <w:rPr>
      <w:color w:val="000080"/>
      <w:u w:val="single"/>
      <w:lang w:val="zxx" w:bidi="zxx"/>
    </w:rPr>
  </w:style>
  <w:style w:type="character" w:styleId="Rvts7">
    <w:name w:val="rvts7"/>
    <w:basedOn w:val="1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;Courier New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;Courier New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4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5">
    <w:name w:val="Название1"/>
    <w:basedOn w:val="Normal"/>
    <w:qFormat/>
    <w:pPr>
      <w:suppressLineNumbers/>
      <w:spacing w:before="120" w:after="120"/>
    </w:pPr>
    <w:rPr>
      <w:rFonts w:cs="Mangal;Courier New"/>
      <w:i/>
      <w:iCs/>
      <w:sz w:val="28"/>
      <w:szCs w:val="24"/>
    </w:rPr>
  </w:style>
  <w:style w:type="paragraph" w:styleId="16">
    <w:name w:val="Указатель1"/>
    <w:basedOn w:val="Normal"/>
    <w:qFormat/>
    <w:pPr>
      <w:suppressLineNumbers/>
    </w:pPr>
    <w:rPr>
      <w:rFonts w:cs="Mangal;Courier New"/>
    </w:rPr>
  </w:style>
  <w:style w:type="paragraph" w:styleId="23">
    <w:name w:val="Основной текст (2)"/>
    <w:basedOn w:val="Normal"/>
    <w:qFormat/>
    <w:pPr>
      <w:widowControl w:val="false"/>
      <w:shd w:val="clear" w:fill="FFFFFF"/>
      <w:spacing w:lineRule="atLeast" w:line="240" w:before="600" w:after="60"/>
    </w:pPr>
    <w:rPr>
      <w:rFonts w:eastAsia="Arial Unicode MS"/>
      <w:sz w:val="26"/>
      <w:szCs w:val="26"/>
    </w:rPr>
  </w:style>
  <w:style w:type="paragraph" w:styleId="Style22">
    <w:name w:val="Вміст таблиці"/>
    <w:basedOn w:val="Normal"/>
    <w:qFormat/>
    <w:pPr>
      <w:suppressLineNumbers/>
    </w:pPr>
    <w:rPr/>
  </w:style>
  <w:style w:type="paragraph" w:styleId="Style23">
    <w:name w:val="Заголовок таблиці"/>
    <w:basedOn w:val="Style22"/>
    <w:qFormat/>
    <w:pPr>
      <w:suppressLineNumbers/>
      <w:jc w:val="center"/>
    </w:pPr>
    <w:rPr>
      <w:b/>
      <w:bCs/>
    </w:rPr>
  </w:style>
  <w:style w:type="paragraph" w:styleId="Style24">
    <w:name w:val="Текст у вказаному форматі"/>
    <w:basedOn w:val="Normal"/>
    <w:qFormat/>
    <w:pPr>
      <w:spacing w:before="0" w:after="0"/>
    </w:pPr>
    <w:rPr>
      <w:rFonts w:ascii="Liberation Mono;Courier New" w:hAnsi="Liberation Mono;Courier New" w:eastAsia="NSimSun" w:cs="Liberation Mono;Courier New"/>
      <w:sz w:val="20"/>
      <w:szCs w:val="20"/>
    </w:rPr>
  </w:style>
  <w:style w:type="paragraph" w:styleId="Rvps4">
    <w:name w:val="rvps4"/>
    <w:basedOn w:val="Normal"/>
    <w:qFormat/>
    <w:pPr>
      <w:widowControl/>
      <w:suppressAutoHyphens w:val="false"/>
      <w:spacing w:before="280" w:after="280"/>
    </w:pPr>
    <w:rPr>
      <w:rFonts w:eastAsia="Times New Roman" w:cs="Times New Roman"/>
      <w:kern w:val="0"/>
      <w:sz w:val="24"/>
      <w:lang w:bidi="ar-SA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</TotalTime>
  <Application>LibreOffice/6.3.3.2$Windows_X86_64 LibreOffice_project/a64200df03143b798afd1ec74a12ab50359878ed</Application>
  <Pages>2</Pages>
  <Words>270</Words>
  <Characters>1812</Characters>
  <CharactersWithSpaces>2265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1995-11-21T17:41:00Z</cp:lastPrinted>
  <dcterms:modified xsi:type="dcterms:W3CDTF">2022-09-16T09:15:26Z</dcterms:modified>
  <cp:revision>10</cp:revision>
  <dc:subject/>
  <dc:title> </dc:title>
</cp:coreProperties>
</file>