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D57C" w14:textId="427105EF" w:rsidR="00B9738F" w:rsidRDefault="00000000" w:rsidP="00711D09">
      <w:pPr>
        <w:spacing w:after="0" w:line="240" w:lineRule="auto"/>
        <w:ind w:left="5103" w:right="-98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Додаток 1</w:t>
      </w:r>
    </w:p>
    <w:p w14:paraId="6A85B0B7" w14:textId="04FD7945" w:rsidR="00B9738F" w:rsidRDefault="00000000" w:rsidP="00711D09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 рішення виконавчого комітету</w:t>
      </w:r>
    </w:p>
    <w:p w14:paraId="77EBEF09" w14:textId="0B21FE92" w:rsidR="00711D09" w:rsidRDefault="00000000" w:rsidP="00711D09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ради </w:t>
      </w:r>
    </w:p>
    <w:p w14:paraId="25D93EF0" w14:textId="17829744" w:rsidR="00B9738F" w:rsidRDefault="00000000" w:rsidP="00711D09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_____________</w:t>
      </w:r>
      <w:r w:rsidR="00711D0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711D09">
        <w:rPr>
          <w:rFonts w:ascii="Times New Roman" w:hAnsi="Times New Roman"/>
          <w:color w:val="000000"/>
          <w:sz w:val="28"/>
          <w:szCs w:val="28"/>
          <w:lang w:val="uk-UA"/>
        </w:rPr>
        <w:t xml:space="preserve"> _________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___</w:t>
      </w:r>
    </w:p>
    <w:p w14:paraId="1A504A97" w14:textId="62776868" w:rsidR="00B9738F" w:rsidRDefault="00B973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9ED36F3" w14:textId="77777777" w:rsidR="00711D09" w:rsidRDefault="00711D0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54A4EB0" w14:textId="77777777" w:rsidR="00B9738F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ЗАГАЛЬНІ ВКАЗІВКИ</w:t>
      </w:r>
    </w:p>
    <w:p w14:paraId="5EB96285" w14:textId="77777777" w:rsidR="00B9738F" w:rsidRDefault="00000000">
      <w:pPr>
        <w:spacing w:after="0" w:line="240" w:lineRule="auto"/>
        <w:ind w:left="-567" w:right="-284"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тарифів на теплову енергію, послуги з постачання теплової енергії </w:t>
      </w:r>
    </w:p>
    <w:p w14:paraId="09056515" w14:textId="77777777" w:rsidR="00B9738F" w:rsidRDefault="00000000">
      <w:pPr>
        <w:spacing w:after="0" w:line="240" w:lineRule="auto"/>
        <w:ind w:left="-567" w:right="-284"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постачання гарячої води, що надаються державним комунальним </w:t>
      </w:r>
    </w:p>
    <w:p w14:paraId="2F038529" w14:textId="77777777" w:rsidR="00B9738F" w:rsidRDefault="00000000">
      <w:pPr>
        <w:spacing w:after="0" w:line="240" w:lineRule="auto"/>
        <w:ind w:left="-567" w:right="-284"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підприємством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14:paraId="7F8F9E49" w14:textId="77777777" w:rsidR="00B9738F" w:rsidRDefault="00B9738F">
      <w:pPr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B858BF" w14:textId="77777777" w:rsidR="00B9738F" w:rsidRDefault="00000000" w:rsidP="00711D09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Встановлені цим рішенням:</w:t>
      </w:r>
    </w:p>
    <w:p w14:paraId="1231658A" w14:textId="7E1773E9" w:rsidR="00B9738F" w:rsidRDefault="00000000" w:rsidP="00711D09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Двоставкові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тарифи на теплову енергію застосовуються для нарахування споживачам плати за фактично спожиту теплову енергію, використану споживачем для потреб опалення, вентиляції приміщень (в</w:t>
      </w:r>
      <w:r w:rsidR="00711D09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="00711D09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ч.</w:t>
      </w:r>
      <w:r w:rsidR="00711D09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визначенні кількості теплової енергії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загальнобудинкові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потреби, розрахунку теплових втрат від транзитних стояків при влаштуванні індивідуального опалення</w:t>
      </w:r>
      <w:r w:rsidR="00711D09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11D0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C1123EC" w14:textId="2D2CDC91" w:rsidR="00B9738F" w:rsidRDefault="00000000" w:rsidP="00711D09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умовно-змінна частина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двоставкового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тарифу на послуги з постачання теплової енергії – вартість одиниці теплової енергії, визначена з розрахунку на 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теплової енергії або відповідно до норми споживання, як грошовий вираз змінної частини планованих економічно обґрунтованих прямих витрат, що змінюються прямо</w:t>
      </w:r>
      <w:r w:rsidR="00711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зміні обсягу теплової енергії та сплачуються лише в опалювальний сезон.</w:t>
      </w:r>
    </w:p>
    <w:p w14:paraId="089BBE79" w14:textId="531C3BD3" w:rsidR="00B9738F" w:rsidRDefault="00000000" w:rsidP="00711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умовно-постійна частина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двоставкового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тарифу на послуги з постачання теплової енергії – абонентська плата за одиницю теплового навантаження об’єктів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теплоспоживання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опалення (1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/год) як грошовий вираз планованих економічно обґрунтованих витрат, крім тих, що віднесені до умовно-змінних витрат, що включаються до повної собівартості теплової енергії, є постійними і не змінюються прямо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зміні обсягу теплової енергії для надання послуг з постачання теплової енергії</w:t>
      </w:r>
      <w:bookmarkStart w:id="0" w:name="n1334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сплачується рівними частинами (щомісяця) протягом року незалежно від часу виникнення витрат.</w:t>
      </w:r>
    </w:p>
    <w:p w14:paraId="59E6E21A" w14:textId="77777777" w:rsidR="00B9738F" w:rsidRDefault="00000000" w:rsidP="00711D09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Одноставкові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тарифи на послугу з постачання теплової енергії застосовуються виключно для визначення вартості теплової енергії, для розрахунку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двоставкового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тарифу, обсягів теплової енергії, що використовується для підігріву гарячої води.</w:t>
      </w:r>
    </w:p>
    <w:p w14:paraId="097CD77D" w14:textId="49A462D9" w:rsidR="00B9738F" w:rsidRDefault="00000000" w:rsidP="00711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 Тарифи на постачання гарячої води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одноставковими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застосовуються для розрахунку плати за фактично спожитий обсяг гарячої води згідно </w:t>
      </w:r>
      <w:r w:rsidR="00711D0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показ</w:t>
      </w:r>
      <w:r w:rsidR="00711D09">
        <w:rPr>
          <w:rFonts w:ascii="Times New Roman" w:hAnsi="Times New Roman" w:cs="Times New Roman"/>
          <w:sz w:val="28"/>
          <w:szCs w:val="28"/>
          <w:lang w:val="uk-UA"/>
        </w:rPr>
        <w:t>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засобів обліку або затвердженої органом місцевого самоврядування норми споживання (у разі відсутності засобу обліку) та включають в себе витрати теплової енергії на функціонування </w:t>
      </w:r>
      <w:r w:rsidR="00711D09">
        <w:rPr>
          <w:rFonts w:ascii="Times New Roman" w:hAnsi="Times New Roman" w:cs="Times New Roman"/>
          <w:sz w:val="28"/>
          <w:szCs w:val="28"/>
          <w:lang w:val="uk-UA"/>
        </w:rPr>
        <w:t>внутрішньо будинкової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гарячого водопостачання.</w:t>
      </w:r>
    </w:p>
    <w:p w14:paraId="15639A4C" w14:textId="680330DA" w:rsidR="00B9738F" w:rsidRDefault="00000000" w:rsidP="00711D0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4. 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Тарифи на послугу з постачання теплової енергії розраховані відповідно до Норм та вказівок по нормуванню витрат палива та теплової енергії на опалення житлових та громадських споруд, а також на господарсько-побутові потреби в Україні (КТМ 204 України 244-94),(далі – КТМ 204)</w:t>
      </w:r>
      <w:r w:rsidR="00711D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з урахуванням таких показників:</w:t>
      </w:r>
    </w:p>
    <w:p w14:paraId="29231ED1" w14:textId="12414BF9" w:rsidR="00B9738F" w:rsidRDefault="00000000" w:rsidP="00711D09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середня температура зовнішнього повітря в опалювальний період визначена на підставі даних Волинського обласного центру з гідрометеорології про фактичну температуру </w:t>
      </w:r>
      <w:r w:rsidRPr="00F01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період 2017</w:t>
      </w:r>
      <w:r w:rsidR="00F01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01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</w:t>
      </w:r>
      <w:r w:rsidR="00F01D29" w:rsidRPr="00F01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років</w:t>
      </w:r>
      <w:r w:rsidRPr="00F01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становить +1,7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С;</w:t>
      </w:r>
    </w:p>
    <w:p w14:paraId="4361FD29" w14:textId="67748885" w:rsidR="00B9738F" w:rsidRPr="00F01D29" w:rsidRDefault="00000000" w:rsidP="00711D09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тривалість опалювального періоду з кількістю днів зі стійкою середньою добовою температурою зовнішнього </w:t>
      </w:r>
      <w:r w:rsidRPr="00F01D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повітря </w:t>
      </w:r>
      <w:r w:rsidR="00F01D29" w:rsidRPr="00F01D29">
        <w:rPr>
          <w:rFonts w:ascii="Times New Roman" w:eastAsia="Calibri" w:hAnsi="Times New Roman" w:cs="Times New Roman"/>
          <w:sz w:val="28"/>
          <w:szCs w:val="28"/>
          <w:lang w:val="uk-UA"/>
        </w:rPr>
        <w:t>+</w:t>
      </w:r>
      <w:r w:rsidRPr="00F01D29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F01D29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о</w:t>
      </w:r>
      <w:r w:rsidRPr="00F01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01D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нижче розрахована по середній тривалості опалювальних періодів останніх 5 років </w:t>
      </w:r>
      <w:r w:rsidRPr="00F01D29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F01D29" w:rsidRPr="00F01D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Pr="00F01D29">
        <w:rPr>
          <w:rFonts w:ascii="Times New Roman" w:eastAsia="Calibri" w:hAnsi="Times New Roman" w:cs="Times New Roman"/>
          <w:sz w:val="28"/>
          <w:szCs w:val="28"/>
          <w:lang w:val="uk-UA"/>
        </w:rPr>
        <w:t>2017</w:t>
      </w:r>
      <w:r w:rsidR="00F01D29" w:rsidRPr="00F01D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Pr="00F01D29">
        <w:rPr>
          <w:rFonts w:ascii="Times New Roman" w:eastAsia="Calibri" w:hAnsi="Times New Roman" w:cs="Times New Roman"/>
          <w:sz w:val="28"/>
          <w:szCs w:val="28"/>
          <w:lang w:val="uk-UA"/>
        </w:rPr>
        <w:t>2021</w:t>
      </w:r>
      <w:r w:rsidR="00F01D29">
        <w:rPr>
          <w:rFonts w:ascii="Times New Roman" w:eastAsia="Calibri" w:hAnsi="Times New Roman" w:cs="Times New Roman"/>
          <w:sz w:val="28"/>
          <w:szCs w:val="28"/>
          <w:lang w:val="uk-UA"/>
        </w:rPr>
        <w:t> рік</w:t>
      </w:r>
      <w:r w:rsidRPr="00F01D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та рівна </w:t>
      </w:r>
      <w:r w:rsidRPr="00F01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170 діб</w:t>
      </w:r>
      <w:r w:rsidRPr="00F01D2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139E171" w14:textId="4C67920D" w:rsidR="00B9738F" w:rsidRDefault="00000000" w:rsidP="00711D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5. Розрахунки за використану теплову енергію згідно з показами засобів обліку здійснюються з моменту опломбування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711D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єднувальних частин до вузла обліку представником підприємства.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 опломбовані засоби обліку до експлуатації не допускаються.</w:t>
      </w:r>
    </w:p>
    <w:p w14:paraId="448A73D5" w14:textId="2149F490" w:rsidR="00B9738F" w:rsidRDefault="00000000" w:rsidP="00711D09">
      <w:pPr>
        <w:tabs>
          <w:tab w:val="left" w:pos="0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разі невиконання споживачами періодичної повірки засобу(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обліку теплової енергії до встановленого терміну, нарахування плати за послугу з постачання теплової енергії здійснюється по діючих тарифах та затверджени</w:t>
      </w:r>
      <w:r w:rsidR="00711D09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норма</w:t>
      </w:r>
      <w:r w:rsidR="00711D09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споживання, враховуючи опалювальну площу/теплове навантаження, до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моменту прийняття в експлуатацію засобу(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обліку після проведення повірки або прийняття на абонентський облік нового(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засобу(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обліку.</w:t>
      </w:r>
    </w:p>
    <w:p w14:paraId="0E8A8CAC" w14:textId="77777777" w:rsidR="00B9738F" w:rsidRDefault="00000000" w:rsidP="00711D0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6. Розподіл обсягів спожитих послуг з постачання теплової енергії та гарячої води здійснюється відповідно до Методики розподілу між споживачами обсягів спожитих у будівлі комунальних послуг, затвердженої наказом Міністерства регіонального розвитку, будівництва та житлово-комунального господарства від 22.11.2018 № 315 із змінами, внесеними згідно з наказами Міністерства розвитку громад та територій від 28.12.2021 № 358 та від 26.03.2022 № 61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443513D" w14:textId="2D37FD79" w:rsidR="00B9738F" w:rsidRDefault="00000000" w:rsidP="00711D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 У разі самовільного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розпломбування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відсутності чи пошкодження пломб підприємства, порушення цілісності засобів обліку, втручання в їх роботу чи </w:t>
      </w:r>
      <w:r>
        <w:rPr>
          <w:rFonts w:ascii="Times New Roman" w:hAnsi="Times New Roman" w:cs="Times New Roman"/>
          <w:sz w:val="28"/>
          <w:szCs w:val="28"/>
          <w:lang w:val="uk-UA"/>
        </w:rPr>
        <w:t>виявлення факту зворотного руху облікового механізму лічильника гарячої води,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поживачам проводиться нарахування плати за послугу за нормами споживання з моменту останнього контрольного зняття показань лічильника(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14:paraId="55907830" w14:textId="7ED946A6" w:rsidR="00B9738F" w:rsidRDefault="00000000" w:rsidP="00711D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8.</w:t>
      </w:r>
      <w:r w:rsidR="00711D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Припинення нарахувань за послугу з постачання гарячої води можлива у разі тимчасового призупинення її надання шляхом опломбування працівниками підприємства запірних вентилів у приміщенні Споживача за умови справності запірної арматури та технічної можливості її опломбування після подання Споживачем письмової заяви та оплати послуг з опломбування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вводу(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 Перевірка факту опломбування вводу(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гарячої води здійснюється не рідше </w:t>
      </w:r>
      <w:r w:rsidR="00711D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разу на рік.</w:t>
      </w:r>
    </w:p>
    <w:p w14:paraId="225F99FD" w14:textId="4F79C8BD" w:rsidR="00B9738F" w:rsidRDefault="00000000" w:rsidP="00711D09">
      <w:pPr>
        <w:tabs>
          <w:tab w:val="left" w:pos="0"/>
        </w:tabs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9.</w:t>
      </w:r>
      <w:r w:rsidR="00711D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Відновлення надання послуги з постачання гарячої води проводиться шляхом зняття працівниками підприємства пломб із запірних вентилів у приміщенні Споживача за умови подання ним письмової заяви та оплати п</w:t>
      </w:r>
      <w:r w:rsidR="00711D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слуг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розпломбування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вводу(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14:paraId="48A33C80" w14:textId="526E62B7" w:rsidR="00B9738F" w:rsidRDefault="00000000" w:rsidP="00711D09">
      <w:pPr>
        <w:tabs>
          <w:tab w:val="left" w:pos="70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 У разі відмови споживача надати доступ в помешкання для перевірки факту опломбування вводів гарячої води до визначеного терміну або виявлення фактів самовільного їх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розпломбування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плата за послугу з постачання гарячої води нараховується за нормами споживання з моменту здійснення останнього задокументованого факту перевірки опломбування вводів.</w:t>
      </w:r>
    </w:p>
    <w:p w14:paraId="3954E02E" w14:textId="77777777" w:rsidR="00B9738F" w:rsidRDefault="00000000" w:rsidP="00711D09">
      <w:pPr>
        <w:tabs>
          <w:tab w:val="left" w:pos="709"/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 Якщо кількість зареєстрованих в квартирі рівна «0», у разі відсутності засобів обліку гарячої води, нарахування плати за послугу з постачання гарячої води проводиться по затвердженій нормі споживання на 1 особу та тарифу за 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290AD9" w14:textId="77777777" w:rsidR="00B9738F" w:rsidRDefault="00000000" w:rsidP="00711D09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 Споживач зобов’язаний забезпечувати представнику ДКП 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доступ до квартирних мереж для огляду транзитних трубопроводів у випадку індивідуального опалення. При виявленні факту самовільного зняття теплової ізоляції на транзитних трубопроводах, або невідповідності її товщини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даним, споживач оплачує за втрати теплової енергії неізольованими стояками.</w:t>
      </w:r>
    </w:p>
    <w:p w14:paraId="2991DAE9" w14:textId="77777777" w:rsidR="00B9738F" w:rsidRDefault="00000000" w:rsidP="00711D0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13. У разі самовільного під'єднання до мереж (систем) централізованого опалення та/або постачання гарячої води, </w:t>
      </w:r>
      <w:r>
        <w:rPr>
          <w:rFonts w:ascii="Times New Roman" w:hAnsi="Times New Roman" w:cs="Times New Roman"/>
          <w:sz w:val="28"/>
          <w:szCs w:val="28"/>
          <w:lang w:val="uk-UA"/>
        </w:rPr>
        <w:t>нарахування плати за послугу проводиться по діючих тарифах та затвердженим нормативом, враховуючи кількість зареєстрованих, опалювальну площу/теплове навантаження, з моменту останнього обстеження, проведеного в приміщенні.</w:t>
      </w:r>
    </w:p>
    <w:p w14:paraId="5B87D956" w14:textId="74C1F25B" w:rsidR="00B9738F" w:rsidRDefault="00000000" w:rsidP="00711D0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14.</w:t>
      </w:r>
      <w:r w:rsidR="00711D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Обслуговування (огляд, опломбування/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розпломбування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періодична повірка (у тому числі демонтаж, транспортування та монтаж), ремонт засобів вимірювальної техніки) та заміна вузлів розподільного обліку (квартирних, під’їзних лічильників) здійснюються за рахунок власників таких вузлів обліку.</w:t>
      </w:r>
    </w:p>
    <w:p w14:paraId="05A99708" w14:textId="4F7B7223" w:rsidR="00B9738F" w:rsidRDefault="00000000" w:rsidP="00711D0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15. У разі невиконання періодичної повірки засобу(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обліку гарячої води у встановлені терміни (з врахуванням вимог наказу Кабінету Міністрів України від 05.04.2022 №</w:t>
      </w:r>
      <w:r w:rsidR="00711D09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412):</w:t>
      </w:r>
    </w:p>
    <w:p w14:paraId="5613B8C4" w14:textId="6FC45C05" w:rsidR="00B9738F" w:rsidRDefault="00000000" w:rsidP="00711D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нарахування плати за послугу з постачання гарячої води по особовому рахунку абонентів категорії «населення» проводити згідно із нормою споживання та відповідно до кількості осіб, зареєстрованих у квартирі з врахуванням періоду надання послуги</w:t>
      </w:r>
      <w:r w:rsidR="00711D0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DA40D25" w14:textId="2C4F64FC" w:rsidR="00B9738F" w:rsidRDefault="00000000" w:rsidP="00711D09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нарахування плати за послугу з постачання гарячої води по особовому рахунку абонентів категорії «бюджетні установи», «інші споживачі» та «релігійні організації» проводиться відповідно до договірних умов за умови відсутності приладу(-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обліку.</w:t>
      </w:r>
    </w:p>
    <w:p w14:paraId="29992B65" w14:textId="77777777" w:rsidR="00B9738F" w:rsidRDefault="00000000" w:rsidP="00711D09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Після проведення споживачем періодичної повірки лічильників гарячої води: </w:t>
      </w:r>
    </w:p>
    <w:p w14:paraId="74228B31" w14:textId="02D69610" w:rsidR="00B9738F" w:rsidRDefault="00000000" w:rsidP="00711D09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 умови позитивних результатів (документального підтвердження проходження повірки) такої повірки, проводиться перерахунок нарахувань за послугу з постачання гарячої води відповідно до показів повірених засобів розподільного обліку;</w:t>
      </w:r>
    </w:p>
    <w:p w14:paraId="6C42DE45" w14:textId="0673EA0F" w:rsidR="00B9738F" w:rsidRDefault="00000000" w:rsidP="00711D09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умови </w:t>
      </w:r>
      <w:r>
        <w:rPr>
          <w:rFonts w:ascii="Times New Roman" w:hAnsi="Times New Roman" w:cs="Times New Roman"/>
          <w:sz w:val="28"/>
          <w:szCs w:val="28"/>
          <w:lang w:val="uk-UA"/>
        </w:rPr>
        <w:t>негативних результатів такої повірки, нарахування за послугу з постачання гарячої води проводиться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згідно з нормами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споживання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та відповідно до кількості осіб, зареєстрованих в квартирі,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моменту прийняття в експлуатацію засобу(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обліку після проведення ремонту (з</w:t>
      </w:r>
      <w:r w:rsidR="002C6A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метрологічною повіркою) або прийняття на абонентський облік нового(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засобу(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розподільного обліку (у разі отримання повідомлення про необхідність повірки). </w:t>
      </w:r>
    </w:p>
    <w:p w14:paraId="5C55E67D" w14:textId="77777777" w:rsidR="00B9738F" w:rsidRDefault="00000000" w:rsidP="00711D09">
      <w:pPr>
        <w:tabs>
          <w:tab w:val="left" w:pos="993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 У разі виявлення самовільної добудови до приміщення споживача та ненадання доступу в приміщення для можливості проведення обстеження, підприємство проводить заміри по зовнішніх розмірах добудови та здійснює додаткове нарахування за послугу з постачання теплової енергії з початку опалювального сезону, з подальшим коригуванням плати після проведення обстеження і надання технічної документації на добудову.</w:t>
      </w:r>
    </w:p>
    <w:p w14:paraId="66783920" w14:textId="1FEB5CE5" w:rsidR="00B9738F" w:rsidRDefault="00000000" w:rsidP="00711D09">
      <w:pPr>
        <w:tabs>
          <w:tab w:val="left" w:pos="993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 Якщо причиною ненадання або надання неякісних послуг з постачання теплової енергії споживачам є самовільне регулювання мешканцями будинку подачі теплової енергії на вводі в будинок запірною арматурою відповідно складених актів-претензій, перерахунок плати за послугу з постачання теплової енергії споживачам </w:t>
      </w:r>
      <w:r w:rsidR="002C6AF6">
        <w:rPr>
          <w:rFonts w:ascii="Times New Roman" w:hAnsi="Times New Roman" w:cs="Times New Roman"/>
          <w:sz w:val="28"/>
          <w:szCs w:val="28"/>
          <w:lang w:val="uk-UA"/>
        </w:rPr>
        <w:t>цих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приміщень не проводиться.</w:t>
      </w:r>
    </w:p>
    <w:p w14:paraId="2D347A29" w14:textId="235787BF" w:rsidR="00B9738F" w:rsidRDefault="00B9738F" w:rsidP="002C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FF79F5" w14:textId="77777777" w:rsidR="002C6AF6" w:rsidRDefault="002C6AF6" w:rsidP="002C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3F4232" w14:textId="77777777" w:rsidR="00B9738F" w:rsidRDefault="00B9738F" w:rsidP="002C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DB6710" w14:textId="77777777" w:rsidR="00B9738F" w:rsidRDefault="00000000">
      <w:pPr>
        <w:pStyle w:val="af"/>
        <w:spacing w:after="0" w:line="240" w:lineRule="auto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Заступник міського голови, </w:t>
      </w:r>
    </w:p>
    <w:p w14:paraId="360D7DB2" w14:textId="49DE141E" w:rsidR="00B9738F" w:rsidRDefault="00000000">
      <w:pPr>
        <w:pStyle w:val="af"/>
        <w:spacing w:after="0" w:line="240" w:lineRule="auto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керуючий справами виконкому</w:t>
      </w:r>
      <w:r w:rsidR="002C6AF6">
        <w:rPr>
          <w:rFonts w:ascii="Times New Roman" w:hAnsi="Times New Roman"/>
          <w:szCs w:val="28"/>
        </w:rPr>
        <w:tab/>
      </w:r>
      <w:r w:rsidR="002C6AF6">
        <w:rPr>
          <w:rFonts w:ascii="Times New Roman" w:hAnsi="Times New Roman"/>
          <w:szCs w:val="28"/>
        </w:rPr>
        <w:tab/>
      </w:r>
      <w:r w:rsidR="002C6AF6">
        <w:rPr>
          <w:rFonts w:ascii="Times New Roman" w:hAnsi="Times New Roman"/>
          <w:szCs w:val="28"/>
        </w:rPr>
        <w:tab/>
      </w:r>
      <w:r w:rsidR="002C6AF6">
        <w:rPr>
          <w:rFonts w:ascii="Times New Roman" w:hAnsi="Times New Roman"/>
          <w:szCs w:val="28"/>
        </w:rPr>
        <w:tab/>
      </w:r>
      <w:r w:rsidR="002C6AF6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Юрій ВЕРБИЧ</w:t>
      </w:r>
    </w:p>
    <w:p w14:paraId="3E9BE7F0" w14:textId="77777777" w:rsidR="00B9738F" w:rsidRPr="00F01D29" w:rsidRDefault="00B9738F">
      <w:pPr>
        <w:pStyle w:val="af"/>
        <w:spacing w:after="0" w:line="240" w:lineRule="auto"/>
        <w:ind w:firstLine="0"/>
        <w:jc w:val="left"/>
        <w:rPr>
          <w:rFonts w:ascii="Times New Roman" w:hAnsi="Times New Roman" w:cs="Times New Roman"/>
        </w:rPr>
      </w:pPr>
    </w:p>
    <w:p w14:paraId="7E1DBD99" w14:textId="77777777" w:rsidR="00B9738F" w:rsidRPr="00F01D29" w:rsidRDefault="00B9738F">
      <w:pPr>
        <w:pStyle w:val="af"/>
        <w:spacing w:after="0" w:line="240" w:lineRule="auto"/>
        <w:ind w:firstLine="0"/>
        <w:jc w:val="left"/>
        <w:rPr>
          <w:rFonts w:ascii="Times New Roman" w:hAnsi="Times New Roman" w:cs="Times New Roman"/>
        </w:rPr>
      </w:pPr>
    </w:p>
    <w:p w14:paraId="46FE0926" w14:textId="14CA02EF" w:rsidR="00B9738F" w:rsidRPr="002C6AF6" w:rsidRDefault="00000000" w:rsidP="002C6AF6">
      <w:pPr>
        <w:pStyle w:val="af"/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777 955</w:t>
      </w:r>
    </w:p>
    <w:p w14:paraId="1AB1D3DE" w14:textId="77777777" w:rsidR="00B9738F" w:rsidRDefault="00B9738F">
      <w:pPr>
        <w:pStyle w:val="ac"/>
        <w:tabs>
          <w:tab w:val="left" w:pos="993"/>
        </w:tabs>
        <w:spacing w:after="0" w:line="240" w:lineRule="auto"/>
        <w:ind w:left="0"/>
        <w:jc w:val="both"/>
      </w:pPr>
    </w:p>
    <w:sectPr w:rsidR="00B9738F" w:rsidSect="00711D09">
      <w:headerReference w:type="default" r:id="rId7"/>
      <w:pgSz w:w="11906" w:h="16838"/>
      <w:pgMar w:top="1134" w:right="567" w:bottom="1418" w:left="1985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B0FA" w14:textId="77777777" w:rsidR="00625C12" w:rsidRDefault="00625C12">
      <w:pPr>
        <w:spacing w:after="0" w:line="240" w:lineRule="auto"/>
      </w:pPr>
      <w:r>
        <w:separator/>
      </w:r>
    </w:p>
  </w:endnote>
  <w:endnote w:type="continuationSeparator" w:id="0">
    <w:p w14:paraId="316E832F" w14:textId="77777777" w:rsidR="00625C12" w:rsidRDefault="0062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ABF9" w14:textId="77777777" w:rsidR="00625C12" w:rsidRDefault="00625C12">
      <w:pPr>
        <w:spacing w:after="0" w:line="240" w:lineRule="auto"/>
      </w:pPr>
      <w:r>
        <w:separator/>
      </w:r>
    </w:p>
  </w:footnote>
  <w:footnote w:type="continuationSeparator" w:id="0">
    <w:p w14:paraId="2AC875E3" w14:textId="77777777" w:rsidR="00625C12" w:rsidRDefault="0062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26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7FF161D" w14:textId="77777777" w:rsidR="002C6AF6" w:rsidRPr="002C6AF6" w:rsidRDefault="00711D09" w:rsidP="002C6AF6">
        <w:pPr>
          <w:spacing w:after="0" w:line="240" w:lineRule="auto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C6A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C6A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C6A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C6AF6">
          <w:rPr>
            <w:rFonts w:ascii="Times New Roman" w:hAnsi="Times New Roman" w:cs="Times New Roman"/>
            <w:sz w:val="28"/>
            <w:szCs w:val="28"/>
          </w:rPr>
          <w:t>2</w:t>
        </w:r>
        <w:r w:rsidRPr="002C6A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512467C4" w14:textId="0F2FC023" w:rsidR="002C6AF6" w:rsidRDefault="002C6AF6" w:rsidP="002C6AF6">
        <w:pPr>
          <w:tabs>
            <w:tab w:val="left" w:pos="5387"/>
          </w:tabs>
          <w:spacing w:after="0" w:line="240" w:lineRule="auto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 1</w:t>
        </w:r>
      </w:p>
      <w:p w14:paraId="764AFC70" w14:textId="2AB7D8F2" w:rsidR="00711D09" w:rsidRPr="002C6AF6" w:rsidRDefault="00000000" w:rsidP="002C6AF6">
        <w:pPr>
          <w:spacing w:after="0" w:line="240" w:lineRule="auto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8F"/>
    <w:rsid w:val="002C6AF6"/>
    <w:rsid w:val="004D58DD"/>
    <w:rsid w:val="00625C12"/>
    <w:rsid w:val="00711D09"/>
    <w:rsid w:val="00B9738F"/>
    <w:rsid w:val="00F0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D972"/>
  <w15:docId w15:val="{1555459B-E87C-4100-8F47-E13EBAEE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5368"/>
    <w:rPr>
      <w:b/>
      <w:bCs/>
    </w:rPr>
  </w:style>
  <w:style w:type="character" w:styleId="a4">
    <w:name w:val="Emphasis"/>
    <w:basedOn w:val="a0"/>
    <w:uiPriority w:val="20"/>
    <w:qFormat/>
    <w:rsid w:val="00E25368"/>
    <w:rPr>
      <w:i/>
      <w:iCs/>
    </w:rPr>
  </w:style>
  <w:style w:type="character" w:styleId="a5">
    <w:name w:val="Hyperlink"/>
    <w:uiPriority w:val="99"/>
    <w:unhideWhenUsed/>
    <w:rsid w:val="002C3F76"/>
    <w:rPr>
      <w:color w:val="0000FF"/>
      <w:u w:val="single"/>
    </w:rPr>
  </w:style>
  <w:style w:type="character" w:customStyle="1" w:styleId="rvts0">
    <w:name w:val="rvts0"/>
    <w:basedOn w:val="a0"/>
    <w:qFormat/>
    <w:rsid w:val="00A270E8"/>
  </w:style>
  <w:style w:type="character" w:customStyle="1" w:styleId="apple-converted-space">
    <w:name w:val="apple-converted-space"/>
    <w:basedOn w:val="a0"/>
    <w:qFormat/>
    <w:rsid w:val="0075415A"/>
  </w:style>
  <w:style w:type="character" w:customStyle="1" w:styleId="a6">
    <w:name w:val="Текст выноски Знак"/>
    <w:basedOn w:val="a0"/>
    <w:uiPriority w:val="99"/>
    <w:semiHidden/>
    <w:qFormat/>
    <w:rsid w:val="00117FFD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basedOn w:val="a0"/>
    <w:uiPriority w:val="99"/>
    <w:semiHidden/>
    <w:qFormat/>
    <w:rsid w:val="00532F8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4343C4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qFormat/>
    <w:rsid w:val="00C605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117FF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semiHidden/>
    <w:unhideWhenUsed/>
    <w:qFormat/>
    <w:rsid w:val="00532F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pPr>
      <w:ind w:firstLine="545"/>
      <w:jc w:val="both"/>
    </w:pPr>
    <w:rPr>
      <w:sz w:val="28"/>
      <w:lang w:val="uk-UA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1">
    <w:name w:val="header"/>
    <w:basedOn w:val="af0"/>
    <w:link w:val="af2"/>
    <w:uiPriority w:val="99"/>
  </w:style>
  <w:style w:type="table" w:styleId="af3">
    <w:name w:val="Table Grid"/>
    <w:basedOn w:val="a1"/>
    <w:rsid w:val="00E25368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unhideWhenUsed/>
    <w:rsid w:val="00711D09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711D09"/>
    <w:rPr>
      <w:sz w:val="22"/>
    </w:rPr>
  </w:style>
  <w:style w:type="character" w:customStyle="1" w:styleId="af2">
    <w:name w:val="Верхній колонтитул Знак"/>
    <w:basedOn w:val="a0"/>
    <w:link w:val="af1"/>
    <w:uiPriority w:val="99"/>
    <w:rsid w:val="00711D0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3A7CA-0646-4472-A6B9-102A5FB2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4</Pages>
  <Words>5768</Words>
  <Characters>3289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Поліщук Оксана Анатоліївна</cp:lastModifiedBy>
  <cp:revision>41</cp:revision>
  <cp:lastPrinted>2021-09-17T06:43:00Z</cp:lastPrinted>
  <dcterms:created xsi:type="dcterms:W3CDTF">2021-09-03T06:46:00Z</dcterms:created>
  <dcterms:modified xsi:type="dcterms:W3CDTF">2022-10-07T06:29:00Z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