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/>
      </w:pPr>
      <w:r>
        <w:rPr>
          <w:szCs w:val="28"/>
        </w:rPr>
        <w:t xml:space="preserve">«Про встановлення тарифу на теплову енергію, що виробляється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ТзОВ “Енергозбереження Львів”»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</w:rPr>
        <w:t>Законом України 29.07.2022 № 2479-IX «Про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функціонування» введено мораторій на підвищення цін (тарифів) на ринку природного газу та у сфері теплопостачання та передбачено механізм фінансування гарантій і компенсацій для виробників теплової енергії з державного бюджету.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Для нарахування плати за теплову енергію п</w:t>
      </w:r>
      <w:r>
        <w:rPr>
          <w:color w:val="000000"/>
          <w:szCs w:val="28"/>
        </w:rPr>
        <w:t>ротягом дії воєнного стану в Україні та шести місяців після місяця, в якому воєнний стан буде припинено або скасовано, будуть застосовуватись тарифи, які діяли станом на 24 лю</w:t>
      </w:r>
      <w:r>
        <w:rPr>
          <w:szCs w:val="28"/>
        </w:rPr>
        <w:t>того 2022 року.</w:t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Товариство з обмеженою відповідальністю «Енергозбереження Львів» виробляє теплову енергію з використанням паливної гранули з відходів деревини та лушпиння соняшника та постачає її для потреб опалення військового містечка № 54 на вулиці Стрілецькій, 12. </w:t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Відповідно до ст. 20 Закону України «Про теплопостачання», тариф на виробництво теплової енергії з альтернативних джерел енергії </w:t>
      </w:r>
      <w:r>
        <w:rPr>
          <w:bCs w:val="false"/>
          <w:szCs w:val="28"/>
        </w:rPr>
        <w:t xml:space="preserve">встановлюється на рівні 90 % від середньозваженого тарифу на теплову енергію, вироблену з використанням природного газу для потреб визначеної категорії споживачів у Волинській області, який визначається  Державним агентством з енергоефективності та енергозбереження України на кожний квартал. 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 xml:space="preserve">Так, середньозважений тариф на теплову енергію, вироблену з використанням природного газу у Волинській області станом на 23 вересня 2022 року для потреб установ </w:t>
      </w:r>
      <w:r>
        <w:rPr>
          <w:bCs w:val="false"/>
          <w:color w:val="000000"/>
          <w:szCs w:val="28"/>
        </w:rPr>
        <w:t>та організацій, що фінансуються з державного чи місцевого бюджету, становить 3338,33 грн за 1 Гкал (без ПДВ).</w:t>
      </w:r>
    </w:p>
    <w:p>
      <w:pPr>
        <w:pStyle w:val="Normal"/>
        <w:ind w:firstLine="567"/>
        <w:jc w:val="both"/>
        <w:rPr/>
      </w:pPr>
      <w:r>
        <w:rPr>
          <w:bCs w:val="false"/>
          <w:color w:val="000000"/>
          <w:szCs w:val="28"/>
        </w:rPr>
        <w:t xml:space="preserve">Відповідно тариф на теплову енергію, вироблену з альтернативних джерел енергії, що включає виробництво, транспортування та постачання </w:t>
      </w:r>
      <w:r>
        <w:rPr>
          <w:color w:val="000000"/>
          <w:szCs w:val="28"/>
        </w:rPr>
        <w:t xml:space="preserve">для </w:t>
      </w:r>
      <w:r>
        <w:rPr>
          <w:color w:val="000000"/>
        </w:rPr>
        <w:t xml:space="preserve">потреб установ та організацій, </w:t>
      </w:r>
      <w:r>
        <w:rPr/>
        <w:t>що фінансуються з державного та місцевого бюджету (90 %), становить 3004</w:t>
      </w:r>
      <w:r>
        <w:rPr>
          <w:color w:val="000000"/>
        </w:rPr>
        <w:t>,5</w:t>
      </w:r>
      <w:r>
        <w:rPr>
          <w:bCs w:val="false"/>
          <w:color w:val="000000"/>
          <w:szCs w:val="28"/>
        </w:rPr>
        <w:t> грн за 1 Гкал (без ПДВ).</w:t>
      </w:r>
    </w:p>
    <w:p>
      <w:pPr>
        <w:pStyle w:val="Normal"/>
        <w:ind w:firstLine="708"/>
        <w:jc w:val="both"/>
        <w:rPr>
          <w:bCs w:val="false"/>
          <w:color w:val="CE181E"/>
          <w:szCs w:val="28"/>
        </w:rPr>
      </w:pPr>
      <w:r>
        <w:rPr>
          <w:bCs w:val="false"/>
          <w:color w:val="CE181E"/>
          <w:szCs w:val="28"/>
        </w:rPr>
        <w:t xml:space="preserve">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rPr/>
      </w:pPr>
      <w:r>
        <w:rPr>
          <w:bCs w:val="false"/>
          <w:szCs w:val="28"/>
        </w:rPr>
        <w:t>Д</w:t>
      </w:r>
      <w:r>
        <w:rPr>
          <w:szCs w:val="28"/>
        </w:rPr>
        <w:t xml:space="preserve">иректор департаменту </w:t>
      </w:r>
    </w:p>
    <w:p>
      <w:pPr>
        <w:pStyle w:val="Normal"/>
        <w:rPr>
          <w:szCs w:val="28"/>
        </w:rPr>
      </w:pPr>
      <w:r>
        <w:rPr>
          <w:szCs w:val="28"/>
        </w:rPr>
        <w:t xml:space="preserve">економічної політики                                                                  Борис СМАЛЬ 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szCs w:val="28"/>
        </w:rPr>
        <w:t xml:space="preserve">   </w:t>
      </w:r>
    </w:p>
    <w:sectPr>
      <w:headerReference w:type="default" r:id="rId2"/>
      <w:headerReference w:type="first" r:id="rId3"/>
      <w:type w:val="nextPage"/>
      <w:pgSz w:w="11906" w:h="16838"/>
      <w:pgMar w:left="1985" w:right="851" w:gutter="0" w:header="709" w:top="766" w:footer="0" w:bottom="567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ind w:right="360" w:hanging="0"/>
      <w:rPr/>
    </w:pPr>
    <w:r>
      <w:rPr/>
      <mc:AlternateContent>
        <mc:Choice Requires="wps">
          <w:drawing>
            <wp:anchor behindDoc="1" distT="0" distB="0" distL="109220" distR="109855" simplePos="0" locked="0" layoutInCell="0" allowOverlap="1" relativeHeight="2" wp14:anchorId="5F17C123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125" cy="849630"/>
              <wp:effectExtent l="5715" t="5080" r="4445" b="5080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84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o:allowincell="f" style="position:absolute;margin-left:0pt;margin-top:0.05pt;width:8.7pt;height:66.85pt;mso-wrap-style:none;v-text-anchor:middle" wp14:anchorId="5F17C123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2" w:customStyle="1">
    <w:name w:val="Основной шрифт абзаца2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  <w:color w:val="000000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Times New Roman" w:hAnsi="Times New Roman" w:eastAsia="Times New Roman" w:cs="Times New Roman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Rvts0" w:customStyle="1">
    <w:name w:val="rvts0"/>
    <w:basedOn w:val="1"/>
    <w:qFormat/>
    <w:rPr/>
  </w:style>
  <w:style w:type="character" w:styleId="Style15">
    <w:name w:val="Гіперпосилання"/>
    <w:basedOn w:val="1"/>
    <w:rPr>
      <w:color w:val="0000FF"/>
      <w:u w:val="single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LibreOffice/7.3.4.2$Windows_X86_64 LibreOffice_project/728fec16bd5f605073805c3c9e7c4212a0120dc5</Application>
  <AppVersion>15.0000</AppVersion>
  <Pages>1</Pages>
  <Words>282</Words>
  <Characters>1805</Characters>
  <CharactersWithSpaces>2150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2014-01-20T16:54:00Z</dcterms:created>
  <dc:creator>Vasilkovska</dc:creator>
  <dc:description/>
  <dc:language>uk-UA</dc:language>
  <cp:lastModifiedBy/>
  <cp:lastPrinted>1995-11-21T17:41:00Z</cp:lastPrinted>
  <dcterms:modified xsi:type="dcterms:W3CDTF">2022-11-23T09:52:00Z</dcterms:modified>
  <cp:revision>17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