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670" w:leader="none"/>
        </w:tabs>
        <w:ind w:hanging="0"/>
        <w:jc w:val="left"/>
        <w:rPr>
          <w:szCs w:val="28"/>
        </w:rPr>
      </w:pPr>
      <w:r>
        <w:rPr>
          <w:szCs w:val="28"/>
        </w:rPr>
        <w:tab/>
        <w:t>Додаток 1</w:t>
      </w:r>
    </w:p>
    <w:p>
      <w:pPr>
        <w:pStyle w:val="Normal"/>
        <w:ind w:hanging="0"/>
        <w:jc w:val="left"/>
        <w:rPr>
          <w:sz w:val="26"/>
          <w:szCs w:val="26"/>
        </w:rPr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 xml:space="preserve">до Програми </w:t>
      </w:r>
      <w:r>
        <w:rPr>
          <w:b w:val="false"/>
          <w:bCs w:val="false"/>
          <w:color w:val="000000"/>
          <w:sz w:val="28"/>
          <w:szCs w:val="28"/>
        </w:rPr>
        <w:t xml:space="preserve">розвитку туризму </w:t>
        <w:tab/>
        <w:tab/>
        <w:tab/>
        <w:tab/>
        <w:tab/>
        <w:tab/>
        <w:tab/>
        <w:tab/>
        <w:t xml:space="preserve">Луцької міської територіальної </w:t>
        <w:tab/>
        <w:tab/>
        <w:tab/>
        <w:tab/>
        <w:tab/>
        <w:tab/>
        <w:tab/>
        <w:tab/>
        <w:t>громади на 2021-2023 роки</w:t>
      </w:r>
    </w:p>
    <w:p>
      <w:pPr>
        <w:pStyle w:val="Normal"/>
        <w:jc w:val="center"/>
        <w:rPr>
          <w:b/>
          <w:b/>
          <w:color w:val="000000"/>
          <w:szCs w:val="28"/>
        </w:rPr>
      </w:pPr>
      <w:r>
        <w:rPr>
          <w:b/>
          <w:color w:val="000000"/>
          <w:szCs w:val="28"/>
        </w:rPr>
      </w:r>
    </w:p>
    <w:p>
      <w:pPr>
        <w:pStyle w:val="Normal"/>
        <w:jc w:val="center"/>
        <w:rPr>
          <w:b/>
          <w:b/>
          <w:color w:val="000000"/>
          <w:sz w:val="24"/>
        </w:rPr>
      </w:pPr>
      <w:r>
        <w:rPr>
          <w:b/>
          <w:color w:val="000000"/>
          <w:sz w:val="24"/>
        </w:rPr>
      </w:r>
    </w:p>
    <w:p>
      <w:pPr>
        <w:pStyle w:val="Normal"/>
        <w:tabs>
          <w:tab w:val="clear" w:pos="708"/>
          <w:tab w:val="left" w:pos="5580" w:leader="none"/>
        </w:tabs>
        <w:ind w:right="0" w:hanging="0"/>
        <w:jc w:val="center"/>
        <w:rPr/>
      </w:pPr>
      <w:r>
        <w:rPr>
          <w:b/>
          <w:color w:val="000000"/>
          <w:szCs w:val="28"/>
        </w:rPr>
        <w:t>Ресурсне забезпечення</w:t>
      </w:r>
    </w:p>
    <w:p>
      <w:pPr>
        <w:pStyle w:val="Normal"/>
        <w:ind w:hanging="0"/>
        <w:jc w:val="center"/>
        <w:rPr>
          <w:sz w:val="26"/>
          <w:szCs w:val="26"/>
        </w:rPr>
      </w:pPr>
      <w:r>
        <w:rPr>
          <w:b/>
          <w:bCs/>
          <w:color w:val="000000"/>
          <w:sz w:val="28"/>
          <w:szCs w:val="28"/>
        </w:rPr>
        <w:t xml:space="preserve">Програми розвитку туризму Луцької міської територіальної </w:t>
        <w:tab/>
        <w:t xml:space="preserve">громади </w:t>
      </w:r>
    </w:p>
    <w:p>
      <w:pPr>
        <w:pStyle w:val="Normal"/>
        <w:ind w:hanging="0"/>
        <w:jc w:val="center"/>
        <w:rPr>
          <w:sz w:val="26"/>
          <w:szCs w:val="26"/>
        </w:rPr>
      </w:pPr>
      <w:r>
        <w:rPr>
          <w:b/>
          <w:bCs/>
          <w:color w:val="000000"/>
          <w:sz w:val="28"/>
          <w:szCs w:val="28"/>
        </w:rPr>
        <w:t>на 2021-2023 роки</w:t>
      </w:r>
    </w:p>
    <w:p>
      <w:pPr>
        <w:pStyle w:val="Normal"/>
        <w:tabs>
          <w:tab w:val="clear" w:pos="708"/>
          <w:tab w:val="left" w:pos="5580" w:leader="none"/>
        </w:tabs>
        <w:ind w:right="0" w:hanging="0"/>
        <w:jc w:val="center"/>
        <w:rPr>
          <w:b/>
          <w:b/>
          <w:color w:val="000000"/>
          <w:szCs w:val="28"/>
        </w:rPr>
      </w:pPr>
      <w:r>
        <w:rPr>
          <w:b/>
          <w:color w:val="000000"/>
          <w:szCs w:val="28"/>
        </w:rPr>
      </w:r>
    </w:p>
    <w:p>
      <w:pPr>
        <w:pStyle w:val="Normal"/>
        <w:tabs>
          <w:tab w:val="clear" w:pos="708"/>
          <w:tab w:val="left" w:pos="5580" w:leader="none"/>
        </w:tabs>
        <w:ind w:right="0" w:hanging="0"/>
        <w:jc w:val="center"/>
        <w:rPr>
          <w:b/>
          <w:b/>
          <w:color w:val="000000"/>
          <w:szCs w:val="28"/>
        </w:rPr>
      </w:pPr>
      <w:r>
        <w:rPr>
          <w:b/>
          <w:color w:val="000000"/>
          <w:szCs w:val="28"/>
        </w:rPr>
      </w:r>
    </w:p>
    <w:tbl>
      <w:tblPr>
        <w:tblW w:w="10130" w:type="dxa"/>
        <w:jc w:val="left"/>
        <w:tblInd w:w="-358" w:type="dxa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551"/>
        <w:gridCol w:w="2594"/>
        <w:gridCol w:w="874"/>
        <w:gridCol w:w="1486"/>
        <w:gridCol w:w="1470"/>
        <w:gridCol w:w="1306"/>
        <w:gridCol w:w="1848"/>
      </w:tblGrid>
      <w:tr>
        <w:trPr>
          <w:cantSplit w:val="true"/>
        </w:trPr>
        <w:tc>
          <w:tcPr>
            <w:tcW w:w="55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b/>
                <w:color w:val="000000"/>
                <w:szCs w:val="28"/>
                <w:shd w:fill="auto" w:val="clear"/>
              </w:rPr>
              <w:t xml:space="preserve">№ </w:t>
            </w:r>
            <w:r>
              <w:rPr>
                <w:b/>
                <w:color w:val="000000"/>
                <w:szCs w:val="28"/>
                <w:shd w:fill="auto" w:val="clear"/>
              </w:rPr>
              <w:t>з/п</w:t>
            </w:r>
          </w:p>
        </w:tc>
        <w:tc>
          <w:tcPr>
            <w:tcW w:w="3468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b/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</w:r>
          </w:p>
          <w:p>
            <w:pPr>
              <w:pStyle w:val="Normal"/>
              <w:jc w:val="center"/>
              <w:rPr>
                <w:b/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Обсяг коштів, які пропонується залучити на виконання Програми, (тис. грн.)</w:t>
            </w:r>
          </w:p>
        </w:tc>
        <w:tc>
          <w:tcPr>
            <w:tcW w:w="426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</w:r>
          </w:p>
          <w:p>
            <w:pPr>
              <w:pStyle w:val="Normal"/>
              <w:jc w:val="center"/>
              <w:rPr>
                <w:b/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Етапи виконання Програми</w:t>
            </w:r>
          </w:p>
        </w:tc>
        <w:tc>
          <w:tcPr>
            <w:tcW w:w="184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ind w:left="0" w:right="271" w:hanging="0"/>
              <w:jc w:val="center"/>
              <w:rPr>
                <w:b/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Загальний обсяг фінансування</w:t>
            </w:r>
          </w:p>
          <w:p>
            <w:pPr>
              <w:pStyle w:val="Normal"/>
              <w:ind w:left="0" w:right="271" w:hanging="0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  <w:shd w:fill="auto" w:val="clear"/>
              </w:rPr>
              <w:t>(тис. грн.)</w:t>
            </w:r>
          </w:p>
        </w:tc>
      </w:tr>
      <w:tr>
        <w:trPr>
          <w:trHeight w:val="968" w:hRule="atLeast"/>
          <w:cantSplit w:val="true"/>
        </w:trPr>
        <w:tc>
          <w:tcPr>
            <w:tcW w:w="551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righ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46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right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I</w:t>
            </w:r>
          </w:p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2021 рік</w:t>
            </w:r>
          </w:p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II</w:t>
            </w:r>
          </w:p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2022 рік</w:t>
            </w:r>
          </w:p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1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IIІ</w:t>
            </w:r>
          </w:p>
          <w:p>
            <w:pPr>
              <w:pStyle w:val="Normal"/>
              <w:snapToGrid w:val="false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2023 рік</w:t>
            </w:r>
          </w:p>
        </w:tc>
        <w:tc>
          <w:tcPr>
            <w:tcW w:w="184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right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/>
        <w:tc>
          <w:tcPr>
            <w:tcW w:w="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</w:t>
            </w:r>
          </w:p>
        </w:tc>
        <w:tc>
          <w:tcPr>
            <w:tcW w:w="346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Обсяг ресурсів загалом </w:t>
            </w:r>
          </w:p>
        </w:tc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3920,0</w:t>
            </w: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3320,0</w:t>
            </w:r>
          </w:p>
        </w:tc>
        <w:tc>
          <w:tcPr>
            <w:tcW w:w="1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b w:val="false"/>
                <w:bCs w:val="false"/>
                <w:color w:val="000000"/>
              </w:rPr>
              <w:t>1280,0</w:t>
            </w:r>
          </w:p>
        </w:tc>
        <w:tc>
          <w:tcPr>
            <w:tcW w:w="1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b w:val="false"/>
                <w:bCs w:val="false"/>
                <w:color w:val="000000"/>
              </w:rPr>
              <w:t>8520,0</w:t>
            </w:r>
          </w:p>
        </w:tc>
      </w:tr>
      <w:tr>
        <w:trPr/>
        <w:tc>
          <w:tcPr>
            <w:tcW w:w="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2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</w:p>
        </w:tc>
        <w:tc>
          <w:tcPr>
            <w:tcW w:w="698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jc w:val="both"/>
              <w:rPr>
                <w:color w:val="000000"/>
                <w:szCs w:val="28"/>
              </w:rPr>
            </w:pPr>
            <w:r>
              <w:rPr>
                <w:b w:val="false"/>
                <w:bCs w:val="false"/>
                <w:color w:val="000000"/>
                <w:szCs w:val="28"/>
                <w:shd w:fill="auto" w:val="clear"/>
              </w:rPr>
              <w:t xml:space="preserve">у тому числі: </w:t>
            </w:r>
          </w:p>
        </w:tc>
      </w:tr>
      <w:tr>
        <w:trPr/>
        <w:tc>
          <w:tcPr>
            <w:tcW w:w="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  <w:tc>
          <w:tcPr>
            <w:tcW w:w="346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Бюджет міської територіальної громади</w:t>
            </w:r>
          </w:p>
        </w:tc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3470,0</w:t>
            </w: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3020,0</w:t>
            </w:r>
          </w:p>
        </w:tc>
        <w:tc>
          <w:tcPr>
            <w:tcW w:w="1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b w:val="false"/>
                <w:bCs w:val="false"/>
                <w:color w:val="000000"/>
              </w:rPr>
              <w:t>920,0</w:t>
            </w:r>
          </w:p>
        </w:tc>
        <w:tc>
          <w:tcPr>
            <w:tcW w:w="1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b w:val="false"/>
                <w:bCs w:val="false"/>
                <w:color w:val="000000"/>
              </w:rPr>
              <w:t>7410,0</w:t>
            </w:r>
          </w:p>
        </w:tc>
      </w:tr>
      <w:tr>
        <w:trPr/>
        <w:tc>
          <w:tcPr>
            <w:tcW w:w="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</w:t>
            </w:r>
          </w:p>
        </w:tc>
        <w:tc>
          <w:tcPr>
            <w:tcW w:w="346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інші джерела</w:t>
            </w:r>
          </w:p>
        </w:tc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450,0</w:t>
            </w: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300,0</w:t>
            </w:r>
          </w:p>
        </w:tc>
        <w:tc>
          <w:tcPr>
            <w:tcW w:w="1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b w:val="false"/>
                <w:bCs w:val="false"/>
                <w:color w:val="000000"/>
              </w:rPr>
              <w:t>360,0</w:t>
            </w:r>
          </w:p>
        </w:tc>
        <w:tc>
          <w:tcPr>
            <w:tcW w:w="1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b w:val="false"/>
                <w:bCs w:val="false"/>
                <w:color w:val="000000"/>
              </w:rPr>
              <w:t>1110,0</w:t>
            </w:r>
          </w:p>
        </w:tc>
      </w:tr>
    </w:tbl>
    <w:p>
      <w:pPr>
        <w:pStyle w:val="Normal"/>
        <w:jc w:val="center"/>
        <w:rPr/>
      </w:pPr>
      <w:r>
        <w:rPr/>
      </w:r>
    </w:p>
    <w:p>
      <w:pPr>
        <w:pStyle w:val="Normal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rPr/>
      </w:pPr>
      <w:r>
        <w:rPr>
          <w:sz w:val="24"/>
          <w:szCs w:val="24"/>
          <w:shd w:fill="auto" w:val="clear"/>
        </w:rPr>
        <w:t>Теліпська 777 924</w:t>
      </w:r>
    </w:p>
    <w:sectPr>
      <w:type w:val="nextPage"/>
      <w:pgSz w:w="11906" w:h="16838"/>
      <w:pgMar w:left="1701" w:right="567" w:header="0" w:top="1134" w:footer="0" w:bottom="1984" w:gutter="0"/>
      <w:pgNumType w:start="2"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  <w:textAlignment w:val="top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Cambria" w:hAnsi="Cambria" w:cs="Cambria"/>
      <w:b/>
      <w:sz w:val="26"/>
      <w:szCs w:val="2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1">
    <w:name w:val="Основной шрифт абзаца"/>
    <w:qFormat/>
    <w:rPr/>
  </w:style>
  <w:style w:type="character" w:styleId="8">
    <w:name w:val="Основной шрифт абзаца8"/>
    <w:qFormat/>
    <w:rPr/>
  </w:style>
  <w:style w:type="character" w:styleId="7">
    <w:name w:val="Основной шрифт абзаца7"/>
    <w:qFormat/>
    <w:rPr/>
  </w:style>
  <w:style w:type="character" w:styleId="6">
    <w:name w:val="Основной шрифт абзаца6"/>
    <w:qFormat/>
    <w:rPr/>
  </w:style>
  <w:style w:type="character" w:styleId="WW8Num3z0">
    <w:name w:val="WW8Num3z0"/>
    <w:qFormat/>
    <w:rPr>
      <w:rFonts w:ascii="Wingdings" w:hAnsi="Wingdings" w:cs="Wingdings"/>
      <w:color w:val="000000"/>
    </w:rPr>
  </w:style>
  <w:style w:type="character" w:styleId="WW8Num4z0">
    <w:name w:val="WW8Num4z0"/>
    <w:qFormat/>
    <w:rPr>
      <w:rFonts w:ascii="Wingdings" w:hAnsi="Wingdings" w:cs="Wingdings"/>
      <w:color w:val="000000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3">
    <w:name w:val="WW8Num4z3"/>
    <w:qFormat/>
    <w:rPr>
      <w:rFonts w:ascii="Symbol" w:hAnsi="Symbol" w:cs="Symbol"/>
    </w:rPr>
  </w:style>
  <w:style w:type="character" w:styleId="5">
    <w:name w:val="Основной шрифт абзаца5"/>
    <w:qFormat/>
    <w:rPr/>
  </w:style>
  <w:style w:type="character" w:styleId="4">
    <w:name w:val="Основной шрифт абзаца4"/>
    <w:qFormat/>
    <w:rPr/>
  </w:style>
  <w:style w:type="character" w:styleId="31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Style12">
    <w:name w:val="Номер сторінки"/>
    <w:basedOn w:val="11"/>
    <w:rPr/>
  </w:style>
  <w:style w:type="character" w:styleId="Style13">
    <w:name w:val="Виділення жирним"/>
    <w:qFormat/>
    <w:rPr>
      <w:b/>
      <w:bCs/>
    </w:rPr>
  </w:style>
  <w:style w:type="character" w:styleId="Style14">
    <w:name w:val="Основний текст_"/>
    <w:qFormat/>
    <w:rPr>
      <w:sz w:val="21"/>
      <w:szCs w:val="21"/>
      <w:lang w:bidi="ar-SA"/>
    </w:rPr>
  </w:style>
  <w:style w:type="character" w:styleId="Rvts0">
    <w:name w:val="rvts0"/>
    <w:qFormat/>
    <w:rPr>
      <w:rFonts w:cs="Times New Roman"/>
    </w:rPr>
  </w:style>
  <w:style w:type="character" w:styleId="HTMLPreformattedChar">
    <w:name w:val="HTML Preformatted Char"/>
    <w:qFormat/>
    <w:rPr>
      <w:rFonts w:ascii="Courier New" w:hAnsi="Courier New" w:eastAsia="Calibri" w:cs="Courier New"/>
      <w:lang w:val="ru-RU" w:bidi="ar-SA"/>
    </w:rPr>
  </w:style>
  <w:style w:type="character" w:styleId="Rvts23">
    <w:name w:val="rvts23"/>
    <w:qFormat/>
    <w:rPr>
      <w:rFonts w:cs="Times New Roman"/>
    </w:rPr>
  </w:style>
  <w:style w:type="character" w:styleId="Style15">
    <w:name w:val="Гіперпосилання"/>
    <w:rPr>
      <w:color w:val="0000FF"/>
      <w:u w:val="single"/>
    </w:rPr>
  </w:style>
  <w:style w:type="character" w:styleId="32">
    <w:name w:val="Заголовок 3 Знак"/>
    <w:qFormat/>
    <w:rPr>
      <w:rFonts w:ascii="Cambria" w:hAnsi="Cambria" w:cs="Cambria"/>
      <w:b/>
      <w:bCs/>
      <w:sz w:val="26"/>
      <w:szCs w:val="26"/>
      <w:lang w:val="uk-UA" w:eastAsia="zh-CN" w:bidi="ar-SA"/>
    </w:rPr>
  </w:style>
  <w:style w:type="character" w:styleId="Style16">
    <w:name w:val="Виділення"/>
    <w:qFormat/>
    <w:rPr>
      <w:i/>
      <w:iCs/>
    </w:rPr>
  </w:style>
  <w:style w:type="character" w:styleId="Appleconvertedspace">
    <w:name w:val="apple-converted-space"/>
    <w:qFormat/>
    <w:rPr/>
  </w:style>
  <w:style w:type="character" w:styleId="Style17">
    <w:name w:val="Нижний колонтитул Знак"/>
    <w:qFormat/>
    <w:rPr>
      <w:bCs/>
      <w:sz w:val="28"/>
      <w:szCs w:val="24"/>
      <w:lang w:eastAsia="zh-CN"/>
    </w:rPr>
  </w:style>
  <w:style w:type="character" w:styleId="Style18">
    <w:name w:val="Текст выноски Знак"/>
    <w:qFormat/>
    <w:rPr>
      <w:rFonts w:ascii="Tahoma" w:hAnsi="Tahoma" w:cs="Tahoma"/>
      <w:bCs/>
      <w:sz w:val="16"/>
      <w:szCs w:val="16"/>
      <w:lang w:eastAsia="zh-CN"/>
    </w:rPr>
  </w:style>
  <w:style w:type="character" w:styleId="Style19">
    <w:name w:val="Верхний колонтитул Знак"/>
    <w:qFormat/>
    <w:rPr>
      <w:bCs/>
      <w:sz w:val="28"/>
      <w:szCs w:val="24"/>
      <w:lang w:eastAsia="zh-CN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;Arial" w:hAnsi="Liberation Sans;Arial" w:eastAsia="Droid Sans Fallback" w:cs="FreeSans;Arial"/>
      <w:sz w:val="28"/>
      <w:szCs w:val="28"/>
    </w:rPr>
  </w:style>
  <w:style w:type="paragraph" w:styleId="Style21">
    <w:name w:val="Body Text"/>
    <w:basedOn w:val="Normal"/>
    <w:pPr>
      <w:spacing w:before="0" w:after="120"/>
    </w:pPr>
    <w:rPr/>
  </w:style>
  <w:style w:type="paragraph" w:styleId="Style22">
    <w:name w:val="List"/>
    <w:basedOn w:val="Style21"/>
    <w:pPr/>
    <w:rPr>
      <w:rFonts w:cs="Mang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styleId="Style24">
    <w:name w:val="Покажчик"/>
    <w:basedOn w:val="Normal"/>
    <w:qFormat/>
    <w:pPr>
      <w:suppressLineNumbers/>
    </w:pPr>
    <w:rPr>
      <w:rFonts w:cs="FreeSans;Arial"/>
    </w:rPr>
  </w:style>
  <w:style w:type="paragraph" w:styleId="12">
    <w:name w:val="Заголовок1"/>
    <w:basedOn w:val="Normal"/>
    <w:qFormat/>
    <w:pPr>
      <w:keepNext w:val="true"/>
      <w:spacing w:before="240" w:after="120"/>
    </w:pPr>
    <w:rPr>
      <w:rFonts w:ascii="Times New Roman" w:hAnsi="Times New Roman" w:eastAsia="Lucida Sans Unicode" w:cs="Mangal"/>
      <w:sz w:val="28"/>
      <w:szCs w:val="28"/>
    </w:rPr>
  </w:style>
  <w:style w:type="paragraph" w:styleId="Style25">
    <w:name w:val="Название объекта"/>
    <w:basedOn w:val="Normal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styleId="71">
    <w:name w:val="Название объекта7"/>
    <w:basedOn w:val="Normal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styleId="61">
    <w:name w:val="Название объекта6"/>
    <w:basedOn w:val="Normal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styleId="51">
    <w:name w:val="Название объекта5"/>
    <w:basedOn w:val="Normal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styleId="41">
    <w:name w:val="Название объекта4"/>
    <w:basedOn w:val="Normal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styleId="33">
    <w:name w:val="Название объекта3"/>
    <w:basedOn w:val="Normal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styleId="22">
    <w:name w:val="Название2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3">
    <w:name w:val="Указатель2"/>
    <w:basedOn w:val="Normal"/>
    <w:qFormat/>
    <w:pPr>
      <w:suppressLineNumbers/>
    </w:pPr>
    <w:rPr>
      <w:rFonts w:cs="Mangal"/>
    </w:rPr>
  </w:style>
  <w:style w:type="paragraph" w:styleId="24">
    <w:name w:val="Название объекта2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13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14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5">
    <w:name w:val="Указатель1"/>
    <w:basedOn w:val="Normal"/>
    <w:qFormat/>
    <w:pPr>
      <w:suppressLineNumbers/>
    </w:pPr>
    <w:rPr>
      <w:rFonts w:cs="Mangal"/>
    </w:rPr>
  </w:style>
  <w:style w:type="paragraph" w:styleId="Style26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7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8">
    <w:name w:val="Body Text Indent"/>
    <w:basedOn w:val="Normal"/>
    <w:pPr>
      <w:ind w:left="0" w:right="0" w:firstLine="545"/>
      <w:jc w:val="both"/>
    </w:pPr>
    <w:rPr>
      <w:bCs w:val="false"/>
    </w:rPr>
  </w:style>
  <w:style w:type="paragraph" w:styleId="Style29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WW">
    <w:name w:val="WW-Основний текст"/>
    <w:basedOn w:val="Normal"/>
    <w:qFormat/>
    <w:pPr>
      <w:shd w:val="clear" w:fill="FFFFFF"/>
      <w:spacing w:lineRule="exact" w:line="276"/>
      <w:jc w:val="both"/>
    </w:pPr>
    <w:rPr>
      <w:bCs w:val="false"/>
      <w:sz w:val="21"/>
      <w:szCs w:val="21"/>
      <w:lang w:val="uk-UA" w:eastAsia="uk-UA"/>
    </w:rPr>
  </w:style>
  <w:style w:type="paragraph" w:styleId="Style30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31">
    <w:name w:val="Абзац списка"/>
    <w:basedOn w:val="Normal"/>
    <w:qFormat/>
    <w:pPr>
      <w:ind w:left="720" w:right="0" w:hanging="0"/>
    </w:pPr>
    <w:rPr>
      <w:rFonts w:eastAsia="Calibri"/>
      <w:bCs w:val="false"/>
      <w:szCs w:val="28"/>
      <w:lang w:val="ru-RU"/>
    </w:rPr>
  </w:style>
  <w:style w:type="paragraph" w:styleId="HTML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Style32">
    <w:name w:val="Содержимое врезки"/>
    <w:basedOn w:val="Style21"/>
    <w:qFormat/>
    <w:pPr/>
    <w:rPr/>
  </w:style>
  <w:style w:type="paragraph" w:styleId="Style33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34">
    <w:name w:val="Содержимое таблицы"/>
    <w:basedOn w:val="Normal"/>
    <w:qFormat/>
    <w:pPr>
      <w:suppressLineNumbers/>
    </w:pPr>
    <w:rPr/>
  </w:style>
  <w:style w:type="paragraph" w:styleId="Style35">
    <w:name w:val="Заголовок таблицы"/>
    <w:basedOn w:val="Style34"/>
    <w:qFormat/>
    <w:pPr>
      <w:suppressLineNumbers/>
      <w:jc w:val="center"/>
    </w:pPr>
    <w:rPr>
      <w:b/>
      <w:bCs/>
    </w:rPr>
  </w:style>
  <w:style w:type="paragraph" w:styleId="Style36">
    <w:name w:val="Вміст таблиці"/>
    <w:basedOn w:val="Normal"/>
    <w:qFormat/>
    <w:pPr>
      <w:suppressLineNumbers/>
    </w:pPr>
    <w:rPr/>
  </w:style>
  <w:style w:type="paragraph" w:styleId="Style37">
    <w:name w:val="Заголовок таблиці"/>
    <w:basedOn w:val="Style36"/>
    <w:qFormat/>
    <w:pPr>
      <w:suppressLineNumbers/>
      <w:jc w:val="center"/>
    </w:pPr>
    <w:rPr>
      <w:b/>
      <w:bCs/>
    </w:rPr>
  </w:style>
  <w:style w:type="paragraph" w:styleId="Style38">
    <w:name w:val="Вміст кадру"/>
    <w:basedOn w:val="Normal"/>
    <w:qFormat/>
    <w:pPr/>
    <w:rPr/>
  </w:style>
  <w:style w:type="paragraph" w:styleId="Style39">
    <w:name w:val="Вміст рамки"/>
    <w:basedOn w:val="Normal"/>
    <w:qFormat/>
    <w:pPr/>
    <w:rPr/>
  </w:style>
  <w:style w:type="paragraph" w:styleId="Style4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FrameContents">
    <w:name w:val="Frame Contents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549</TotalTime>
  <Application>LibreOffice/6.4.1.2$Windows_X86_64 LibreOffice_project/4d224e95b98b138af42a64d84056446d09082932</Application>
  <Pages>2</Pages>
  <Words>85</Words>
  <Characters>493</Characters>
  <CharactersWithSpaces>570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2016-11-08T11:34:00Z</dcterms:created>
  <dc:creator>nkhmel</dc:creator>
  <dc:description/>
  <dc:language>uk-UA</dc:language>
  <cp:lastModifiedBy/>
  <cp:lastPrinted>2022-10-18T17:05:43Z</cp:lastPrinted>
  <dcterms:modified xsi:type="dcterms:W3CDTF">2022-10-28T10:03:35Z</dcterms:modified>
  <cp:revision>30</cp:revision>
  <dc:subject/>
  <dc:title> </dc:title>
</cp:coreProperties>
</file>