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</w:r>
    </w:p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68818845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   припинення  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департаменту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 житлово-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комунального  господарства  Луцької</w:t>
      </w:r>
      <w:r>
        <w:rPr>
          <w:rFonts w:eastAsia="Times New Roman" w:cs="Times New Roman"/>
          <w:b w:val="false"/>
          <w:bCs w:val="false"/>
          <w:color w:val="000000"/>
          <w:spacing w:val="-6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 міської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ради </w:t>
      </w:r>
      <w:r>
        <w:rPr>
          <w:rFonts w:cs="Times New Roman"/>
          <w:sz w:val="28"/>
          <w:szCs w:val="28"/>
        </w:rPr>
        <w:t>права постійного користування земель-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ною ділянкою за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межами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8"/>
          <w:szCs w:val="28"/>
        </w:rPr>
        <w:t>населених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пунктів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Луцької   міської</w:t>
      </w:r>
      <w:r>
        <w:rPr>
          <w:rFonts w:cs="Times New Roman"/>
          <w:sz w:val="36"/>
          <w:szCs w:val="36"/>
        </w:rPr>
        <w:t xml:space="preserve">   </w:t>
      </w:r>
      <w:r>
        <w:rPr>
          <w:rFonts w:cs="Times New Roman"/>
          <w:sz w:val="28"/>
          <w:szCs w:val="28"/>
        </w:rPr>
        <w:t>територіальної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громади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(с. Брище), площею 3,</w:t>
      </w:r>
      <w:r>
        <w:rPr>
          <w:rFonts w:cs="Times New Roman"/>
          <w:sz w:val="28"/>
          <w:szCs w:val="28"/>
        </w:rPr>
        <w:t>9681</w:t>
      </w:r>
      <w:r>
        <w:rPr>
          <w:rFonts w:cs="Times New Roman"/>
          <w:sz w:val="28"/>
          <w:szCs w:val="28"/>
        </w:rPr>
        <w:t xml:space="preserve"> га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color w:val="000000"/>
          <w:sz w:val="28"/>
          <w:szCs w:val="28"/>
        </w:rPr>
        <w:t>про припинення права постійного користування                   земельною ділянкою площею 3,</w:t>
      </w:r>
      <w:r>
        <w:rPr>
          <w:rFonts w:cs="Times New Roman"/>
          <w:color w:val="000000"/>
          <w:sz w:val="28"/>
          <w:szCs w:val="28"/>
        </w:rPr>
        <w:t>9681</w:t>
      </w:r>
      <w:r>
        <w:rPr>
          <w:rFonts w:cs="Times New Roman"/>
          <w:color w:val="000000"/>
          <w:sz w:val="28"/>
          <w:szCs w:val="28"/>
        </w:rPr>
        <w:t xml:space="preserve"> га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будівництва та обслуговування полігону та збереження і поховання твердих побутових відходів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в зв’язку з передачею полігону твердих побутових відходів на баланс Луцького спеціального комунального автотранспортного підприємства </w:t>
      </w:r>
      <w:r>
        <w:rPr>
          <w:rFonts w:eastAsia="SimSun;宋体" w:cs="Times New Roman"/>
          <w:color w:val="000000"/>
          <w:spacing w:val="-6"/>
          <w:sz w:val="28"/>
          <w:szCs w:val="28"/>
          <w:lang w:val="uk-UA"/>
        </w:rPr>
        <w:t>«Луцькспецкомунтранс</w:t>
      </w:r>
      <w:r>
        <w:rPr>
          <w:rFonts w:eastAsia="SimSun;宋体" w:cs="Times New Roman"/>
          <w:color w:val="000000"/>
          <w:spacing w:val="-2"/>
          <w:sz w:val="28"/>
          <w:szCs w:val="28"/>
          <w:lang w:val="uk-UA"/>
        </w:rPr>
        <w:t>» відповідно до рішення Луцької міської ради від 27.07.2022 № 33/41 “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Про організацію передачі полігону твердих побутових відходів за межами населених пунктів Луцької міської територіальної громади (с. Брище) на баланс ЛСКАП «Луцькспецкомунтранс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>»”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реєстру речових прав на нерухоме майно про реєстрацію іншого речового права від 31.01.2022 номер запису про інше речове право № 4642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4027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земельного кадастру про земельну ділянку від 28.10.2022 № 00011748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5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2022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pacing w:val="-2"/>
          <w:sz w:val="28"/>
          <w:szCs w:val="28"/>
        </w:rPr>
        <w:t>інформацію Головного управління Державної податкової служби у Волинській області щодо відсутності заборгованості із сплати земельного податку від 11.10.2022 № 6104/5/03-20-04-08-05,</w:t>
      </w:r>
      <w:r>
        <w:rPr>
          <w:rFonts w:cs="Times New Roman"/>
          <w:sz w:val="28"/>
          <w:szCs w:val="28"/>
        </w:rPr>
        <w:t xml:space="preserve"> витяг з Єдиного державного реєстру юридичних осіб, фізичних осіб-підприємців та громадських формувань, положення про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/>
          <w:sz w:val="28"/>
          <w:szCs w:val="28"/>
        </w:rPr>
        <w:t xml:space="preserve"> керуючись статтями 12, 92, 96, 122, 125, 141, 142 та пунктом 24 Перехідних положень Земельного кодексу України,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Державний земельний кадастр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 </w:t>
      </w:r>
      <w:r>
        <w:rPr>
          <w:rFonts w:cs="Times New Roman"/>
          <w:spacing w:val="-6"/>
          <w:sz w:val="28"/>
          <w:szCs w:val="28"/>
        </w:rPr>
        <w:t xml:space="preserve">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відходи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», Постановами Кабінету Міністрів України від 17.10.2012 № 1051 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>«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 xml:space="preserve">» та 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від 17.07.2020 № 807-</w:t>
      </w:r>
      <w:r>
        <w:rPr>
          <w:rFonts w:cs="Times New Roman"/>
          <w:color w:val="000000"/>
          <w:spacing w:val="-6"/>
          <w:sz w:val="4"/>
          <w:szCs w:val="4"/>
          <w:lang w:eastAsia="uk-UA"/>
        </w:rPr>
        <w:t> 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 червня 2020 р. № 708-р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рішеннями Луцької міської ради від 17.12.2020 № 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, статтею 26 та пунктом 6</w:t>
      </w:r>
      <w:r>
        <w:rPr>
          <w:rFonts w:cs="Times New Roman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»,</w:t>
      </w:r>
      <w:r>
        <w:rPr>
          <w:rFonts w:cs="Times New Roman"/>
          <w:sz w:val="28"/>
          <w:szCs w:val="28"/>
        </w:rPr>
        <w:t xml:space="preserve">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 xml:space="preserve">1. Припинити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</w:rPr>
        <w:t xml:space="preserve"> право постійного користування земельною ділянкою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площею 3,</w:t>
      </w:r>
      <w:r>
        <w:rPr>
          <w:rFonts w:cs="Times New Roman"/>
          <w:sz w:val="28"/>
          <w:szCs w:val="28"/>
        </w:rPr>
        <w:t>9681</w:t>
      </w:r>
      <w:r>
        <w:rPr>
          <w:rFonts w:cs="Times New Roman"/>
          <w:sz w:val="28"/>
          <w:szCs w:val="28"/>
        </w:rPr>
        <w:t> га,</w:t>
      </w:r>
      <w:r>
        <w:rPr>
          <w:rFonts w:cs="Times New Roman"/>
          <w:sz w:val="12"/>
          <w:szCs w:val="12"/>
        </w:rPr>
        <w:t xml:space="preserve"> </w:t>
      </w:r>
      <w:r>
        <w:rPr>
          <w:rFonts w:cs="Times New Roman"/>
          <w:sz w:val="28"/>
          <w:szCs w:val="28"/>
        </w:rPr>
        <w:t>кадастровим</w:t>
      </w:r>
      <w:r>
        <w:rPr>
          <w:rFonts w:cs="Times New Roman"/>
          <w:sz w:val="12"/>
          <w:szCs w:val="12"/>
        </w:rPr>
        <w:t xml:space="preserve"> </w:t>
      </w:r>
      <w:r>
        <w:rPr>
          <w:rFonts w:cs="Times New Roman"/>
          <w:sz w:val="28"/>
          <w:szCs w:val="28"/>
        </w:rPr>
        <w:t xml:space="preserve">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0722855200</w:t>
      </w:r>
      <w:r>
        <w:rPr>
          <w:rFonts w:cs="Times New Roman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sz w:val="28"/>
          <w:szCs w:val="28"/>
        </w:rPr>
        <w:t>:00</w:t>
      </w:r>
      <w:r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96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SimSun;宋体" w:cs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для будівництва та обслуговування полігону та збереження і поховання твердих побутових відходів (11.02 – для розміщення та експлуатації основних, підсобних і допоміжних будівель та споруд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 переробної, машинобудівної та іншої промисловості)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2. 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>епартаменту житлово-комунального господарства Луцької міської ради</w:t>
      </w:r>
      <w:r>
        <w:rPr>
          <w:rFonts w:cs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</w:t>
      </w:r>
      <w:r>
        <w:rPr>
          <w:sz w:val="28"/>
          <w:szCs w:val="28"/>
        </w:rPr>
        <w:t>. Контроль за виконанням даного рішення покласти на заступника міського голови Ірину Чебелюк,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2"/>
          <w:sz w:val="24"/>
          <w:szCs w:val="24"/>
          <w:highlight w:val="white"/>
          <w:u w:val="none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Application>LibreOffice/7.1.2.2$Windows_X86_64 LibreOffice_project/8a45595d069ef5570103caea1b71cc9d82b2aae4</Application>
  <AppVersion>15.0000</AppVersion>
  <Pages>2</Pages>
  <Words>462</Words>
  <Characters>3243</Characters>
  <CharactersWithSpaces>3905</CharactersWithSpaces>
  <Paragraphs>18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2022-11-03T12:14:27Z</cp:lastPrinted>
  <dcterms:modified xsi:type="dcterms:W3CDTF">2022-11-03T17:16:26Z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