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91940960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762" w:hanging="0"/>
        <w:jc w:val="both"/>
        <w:rPr/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розроблення проект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комуналь-ної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Мамсурова у</w:t>
        <w:br/>
        <w:t>м. Луцьку,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яка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виставлятиметься на земельні торги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, та проведення ї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оцінки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 xml:space="preserve">З метою підготовки проведення земельних торгів з продажу у власність громадян чи юридичних осіб земельних ділянок комунальної власності несільськогосподарського призначення територіальної громади міста Луцька,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4, 5, 22, 25, 26, 50 Закону України «Про землеустрій», статтями 3, 6, 7, 13, 15, 20-23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 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firstLine="540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дозвіл на розроб-лення проект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Мамсурова у</w:t>
        <w:br/>
        <w:t>м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. Луцьку, орієнтовною площею 0,07 га, цільовим призначенням 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 xml:space="preserve">11.02 — для розміщення та експлуатації основних, підсобних і допоміжних будівель та споруд підприємств переробної, машинобудівної та іншої промисловості, видом використання — для будівництва та обслуговування складських та виробничих приміщень, </w:t>
      </w:r>
      <w:r>
        <w:rPr>
          <w:rFonts w:cs="Times New Roman" w:ascii="Times New Roman" w:hAnsi="Times New Roman"/>
          <w:color w:val="auto"/>
          <w:sz w:val="28"/>
          <w:szCs w:val="28"/>
          <w:u w:val="none"/>
          <w:lang w:val="uk-UA"/>
        </w:rPr>
        <w:t>та п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роведення ї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Департаменту містобудування, земельних ресурсів та реклами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>2.1. Забезпечити укладення між виконавчим комітетом Луцької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ої ради та 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суб’єкт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м господарювання, як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є виконавц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ем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робіт із землеустрою згідно із Законом України «Про землеустрій», що ма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є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відповідн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 xml:space="preserve"> сертифікат інженер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-землевпорядник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auto"/>
          <w:spacing w:val="0"/>
          <w:sz w:val="28"/>
          <w:szCs w:val="28"/>
          <w:lang w:val="uk-UA" w:bidi="ar-SA"/>
        </w:rPr>
        <w:t>,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bidi="ar-SA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виконання послуг з виконання робіт із розроблення проекту землеустрою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зазначеної у цьому рішенні.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2.2. Забезпечити укладення між виконавчим комітетом Луцької міської ради та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суб’єкто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ми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оціночної діяльності у сфері оцінки земель, як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ий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відповідно до Закону України “Про оцінку майна, майнових прав і професійну оціночну діяльність в Україні” отрима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сертифікат суб’єкт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оціночної діяльності,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проведення експертн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грошов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оцінки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зазначеної у цьому рішенні.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1705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/>
      </w:pPr>
      <w:r>
        <w:rPr>
          <w:rFonts w:ascii="Times New Roman" w:hAnsi="Times New Roman"/>
          <w:color w:val="auto"/>
          <w:sz w:val="28"/>
          <w:szCs w:val="28"/>
        </w:rPr>
        <w:t xml:space="preserve">2.3. Після 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розроблення </w:t>
      </w:r>
      <w:r>
        <w:rPr>
          <w:rFonts w:ascii="Times New Roman" w:hAnsi="Times New Roman"/>
          <w:color w:val="auto"/>
          <w:sz w:val="28"/>
          <w:szCs w:val="28"/>
        </w:rPr>
        <w:t>виконавцями робіт із землеустрою проект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землеустрою щодо відведення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  — внести на розгляд міської ради відповідний проєкт рішення щодо затвердження розробленої документації.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132" w:leader="none"/>
        </w:tabs>
        <w:suppressAutoHyphens w:val="true"/>
        <w:overflowPunct w:val="fals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2568</TotalTime>
  <Application>LibreOffice/7.0.0.3$Windows_X86_64 LibreOffice_project/8061b3e9204bef6b321a21033174034a5e2ea88e</Application>
  <Pages>2</Pages>
  <Words>379</Words>
  <Characters>2578</Characters>
  <CharactersWithSpaces>3032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2022-11-07T13:04:23Z</cp:lastPrinted>
  <dcterms:modified xsi:type="dcterms:W3CDTF">2022-11-11T14:11:24Z</dcterms:modified>
  <cp:revision>125</cp:revision>
  <dc:subject/>
  <dc:title>mvk</dc:title>
</cp:coreProperties>
</file>