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</w:rPr>
      </w:pPr>
      <w:r>
        <w:rPr/>
        <w:object w:dxaOrig="3105" w:dyaOrig="3300">
          <v:shape id="ole_rId2" style="width:58.2pt;height:59.2pt" o:ole="">
            <v:imagedata r:id="rId3" o:title=""/>
          </v:shape>
          <o:OLEObject Type="Embed" ProgID="" ShapeID="ole_rId2" DrawAspect="Content" ObjectID="_1047036290" r:id="rId2"/>
        </w:object>
      </w:r>
    </w:p>
    <w:p>
      <w:pPr>
        <w:pStyle w:val="Normal"/>
        <w:jc w:val="center"/>
        <w:rPr>
          <w:rFonts w:ascii="Times New Roman" w:hAnsi="Times New Roman" w:cs="Times New Roman"/>
          <w:color w:val="auto"/>
          <w:sz w:val="12"/>
          <w:szCs w:val="12"/>
        </w:rPr>
      </w:pPr>
      <w:r>
        <w:rPr>
          <w:rFonts w:cs="Times New Roman" w:ascii="Times New Roman" w:hAnsi="Times New Roman"/>
          <w:color w:val="auto"/>
          <w:sz w:val="12"/>
          <w:szCs w:val="12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b/>
          <w:color w:val="auto"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color w:val="auto"/>
          <w:sz w:val="12"/>
          <w:szCs w:val="12"/>
        </w:rPr>
      </w:pPr>
      <w:r>
        <w:rPr>
          <w:rFonts w:cs="Times New Roman" w:ascii="Times New Roman" w:hAnsi="Times New Roman"/>
          <w:b/>
          <w:color w:val="auto"/>
          <w:sz w:val="12"/>
          <w:szCs w:val="12"/>
        </w:rPr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i w:val="false"/>
          <w:color w:val="auto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clear" w:pos="720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color w:val="auto"/>
          <w:sz w:val="40"/>
          <w:szCs w:val="40"/>
        </w:rPr>
      </w:pPr>
      <w:r>
        <w:rPr>
          <w:rFonts w:cs="Times New Roman" w:ascii="Times New Roman" w:hAnsi="Times New Roman"/>
          <w:i w:val="false"/>
          <w:color w:val="auto"/>
          <w:sz w:val="40"/>
          <w:szCs w:val="40"/>
        </w:rPr>
      </w:r>
    </w:p>
    <w:p>
      <w:pPr>
        <w:pStyle w:val="Normal"/>
        <w:tabs>
          <w:tab w:val="clear" w:pos="720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</w:rPr>
        <w:t>________________                                        Луцьк                                         №______________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4706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Про надання виконавчому комітету Луцької міської ради дозвол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на прове-дення експертн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оцінки земельн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влас-ності несільськогосподарського призна-чення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 Конякіна, 1-д у м. Луцьку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>, як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 xml:space="preserve"> виставлятиметься на земельні торги 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(аукціон)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8"/>
          <w:szCs w:val="28"/>
          <w:lang w:val="uk-UA"/>
        </w:rPr>
        <w:tab/>
        <w:t>З метою підготовки проведення земельних торгів з продажу у власність громадян чи юридичних осіб земельних ділянок комунальної власності несільськогосподарського призначення територіальної громади міста Луцька, керуючись статтями 14, 142-144 Конституції України, статтями 12, 79-1, 134, 136 Земельного Кодексу України, статтею 26 Закону України «Про місцеве самоврядування в Україні», статтями 3, 6, 7, 13, 15, 20-23 Закону України «Про оцінку земель», статтями 10, 15, 16, 23, 24 Закону України «Про Державний земельний кадастр», Постановою Кабінету Міністрів України від 17.10.2012</w:t>
        <w:br/>
        <w:t xml:space="preserve">№ 1051 «Про затвердження Порядку ведення Державного земельного кадастру», міська рада 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cs="Times New Roman" w:ascii="Times New Roman" w:hAnsi="Times New Roman"/>
          <w:color w:val="auto"/>
          <w:sz w:val="24"/>
          <w:szCs w:val="24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ВИРІШИЛА: </w:t>
      </w:r>
    </w:p>
    <w:p>
      <w:pPr>
        <w:pStyle w:val="Normal"/>
        <w:ind w:left="0" w:right="0" w:hanging="0"/>
        <w:jc w:val="both"/>
        <w:rPr>
          <w:rFonts w:ascii="Times New Roman" w:hAnsi="Times New Roman" w:cs="Times New Roman"/>
          <w:color w:val="auto"/>
          <w:sz w:val="24"/>
          <w:szCs w:val="24"/>
          <w:lang w:val="uk-UA"/>
        </w:rPr>
      </w:pPr>
      <w:r>
        <w:rPr>
          <w:rFonts w:cs="Times New Roman" w:ascii="Times New Roman" w:hAnsi="Times New Roman"/>
          <w:color w:val="auto"/>
          <w:sz w:val="24"/>
          <w:szCs w:val="24"/>
          <w:lang w:val="uk-UA"/>
        </w:rPr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900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Надати виконавчому комітету Луцької міської ради дозвіл на прове-дення експертн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грошов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оцінки земельн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 ділянки комунальної власності несільськогосподарського призначення </w:t>
      </w:r>
      <w:r>
        <w:rPr>
          <w:rFonts w:eastAsia="Times New Roma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на вул. Конякіна, 1-д у м. Луцьку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, 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площею 0,2200 га, кадастровим номером 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0710100000: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en-US" w:eastAsia="zh-CN" w:bidi="hi-IN"/>
        </w:rPr>
        <w:t>33: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017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en-US" w:eastAsia="zh-CN" w:bidi="hi-IN"/>
        </w:rPr>
        <w:t>:</w:t>
      </w:r>
      <w:r>
        <w:rPr>
          <w:rFonts w:eastAsia="Times New Roman" w:cs="Times New Roman" w:ascii="Times New Roman" w:hAnsi="Times New Roman"/>
          <w:b w:val="false"/>
          <w:bCs w:val="false"/>
          <w:color w:val="auto"/>
          <w:kern w:val="2"/>
          <w:sz w:val="28"/>
          <w:szCs w:val="28"/>
          <w:lang w:val="uk-UA" w:eastAsia="zh-CN" w:bidi="hi-IN"/>
        </w:rPr>
        <w:t>0019</w:t>
      </w:r>
      <w:r>
        <w:rPr>
          <w:rFonts w:eastAsia="SimSun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видом цільового призначення </w:t>
      </w:r>
      <w:r>
        <w:rPr>
          <w:rFonts w:eastAsia="SimSun" w:cs="Times New Roman" w:ascii="Times New Roman" w:hAnsi="Times New Roman"/>
          <w:b w:val="false"/>
          <w:i w:val="false"/>
          <w:strike w:val="false"/>
          <w:dstrike w:val="false"/>
          <w:color w:val="auto"/>
          <w:kern w:val="2"/>
          <w:sz w:val="28"/>
          <w:szCs w:val="28"/>
          <w:u w:val="none"/>
          <w:lang w:val="uk-UA" w:eastAsia="zh-CN" w:bidi="hi-IN"/>
        </w:rPr>
        <w:t>11.02 — для розміщення та експлуатації основних, підсобних і допоміжних будівель та споруд підприємств переробної, машинобудівної та іншої промисловості, видом використання — для будівництва та обслуговування автостоянки та транспортних споруд (АЗС, СТО, мийки та ін.), згід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но з додатком.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960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sz w:val="28"/>
          <w:szCs w:val="28"/>
        </w:rPr>
        <w:t xml:space="preserve">Департаменту містобудування, земельних ресурсів та реклами Луцької міської ради </w:t>
      </w:r>
      <w:r>
        <w:rPr>
          <w:rFonts w:ascii="Times New Roman" w:hAnsi="Times New Roman"/>
          <w:color w:val="auto"/>
          <w:sz w:val="28"/>
          <w:szCs w:val="28"/>
        </w:rPr>
        <w:t xml:space="preserve">— забезпечити укладення між виконавчим комітетом Луцької міської ради та </w:t>
      </w:r>
      <w:r>
        <w:rPr>
          <w:rFonts w:ascii="Times New Roman" w:hAnsi="Times New Roman"/>
          <w:color w:val="auto"/>
          <w:sz w:val="28"/>
          <w:szCs w:val="28"/>
          <w:lang w:val="uk-UA"/>
        </w:rPr>
        <w:t>суб’єктом оціночної діяльності у сфері оцінки земель, який відповідно до Закону України “Про оцінку майна, майнових прав і професійну оціночну діяльність в Україні” отрима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в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сертифікат суб’єкт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а</w:t>
      </w:r>
      <w:r>
        <w:rPr>
          <w:rFonts w:ascii="Times New Roman" w:hAnsi="Times New Roman"/>
          <w:color w:val="auto"/>
          <w:sz w:val="28"/>
          <w:szCs w:val="28"/>
          <w:lang w:val="uk-UA"/>
        </w:rPr>
        <w:t xml:space="preserve"> оціночної діяльності, </w:t>
      </w:r>
      <w:r>
        <w:rPr>
          <w:rFonts w:ascii="Times New Roman" w:hAnsi="Times New Roman"/>
          <w:color w:val="auto"/>
          <w:sz w:val="28"/>
          <w:szCs w:val="28"/>
        </w:rPr>
        <w:t>договор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у</w:t>
      </w:r>
      <w:r>
        <w:rPr>
          <w:rFonts w:ascii="Times New Roman" w:hAnsi="Times New Roman"/>
          <w:color w:val="auto"/>
          <w:sz w:val="28"/>
          <w:szCs w:val="28"/>
        </w:rPr>
        <w:t xml:space="preserve"> на проведення експертн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грошов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оцінки земельн</w:t>
      </w:r>
      <w:r>
        <w:rPr>
          <w:rFonts w:eastAsia="SimSun" w:cs="Arial" w:ascii="Times New Roman" w:hAnsi="Times New Roman"/>
          <w:color w:val="auto"/>
          <w:kern w:val="2"/>
          <w:sz w:val="28"/>
          <w:szCs w:val="28"/>
          <w:lang w:val="uk-UA" w:eastAsia="zh-CN" w:bidi="hi-IN"/>
        </w:rPr>
        <w:t>ої</w:t>
      </w:r>
      <w:r>
        <w:rPr>
          <w:rFonts w:ascii="Times New Roman" w:hAnsi="Times New Roman"/>
          <w:color w:val="auto"/>
          <w:sz w:val="28"/>
          <w:szCs w:val="28"/>
        </w:rPr>
        <w:t xml:space="preserve"> ділянки, зазначеної в цьому рішення.</w:t>
      </w:r>
    </w:p>
    <w:p>
      <w:pPr>
        <w:pStyle w:val="Normal"/>
        <w:widowControl/>
        <w:numPr>
          <w:ilvl w:val="0"/>
          <w:numId w:val="3"/>
        </w:numPr>
        <w:tabs>
          <w:tab w:val="clear" w:pos="720"/>
          <w:tab w:val="left" w:pos="1020" w:leader="none"/>
        </w:tabs>
        <w:suppressAutoHyphens w:val="true"/>
        <w:overflowPunct w:val="true"/>
        <w:bidi w:val="0"/>
        <w:spacing w:before="57" w:after="57"/>
        <w:ind w:left="0" w:right="0" w:firstLine="567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cs="Times New Roman" w:ascii="Times New Roman" w:hAnsi="Times New Roman"/>
          <w:color w:val="auto"/>
          <w:sz w:val="24"/>
          <w:szCs w:val="24"/>
        </w:rPr>
      </w:r>
    </w:p>
    <w:p>
      <w:pPr>
        <w:pStyle w:val="Normal"/>
        <w:tabs>
          <w:tab w:val="clear" w:pos="720"/>
          <w:tab w:val="left" w:pos="7650" w:leader="none"/>
        </w:tabs>
        <w:rPr>
          <w:rFonts w:ascii="Times New Roman" w:hAnsi="Times New Roman"/>
        </w:rPr>
      </w:pPr>
      <w:r>
        <w:rPr>
          <w:rFonts w:cs="Times New Roman" w:ascii="Times New Roman" w:hAnsi="Times New Roman"/>
          <w:color w:val="auto"/>
          <w:sz w:val="28"/>
          <w:szCs w:val="28"/>
        </w:rPr>
        <w:t>Міський голо</w:t>
      </w:r>
      <w:r>
        <w:rPr>
          <w:rFonts w:cs="Times New Roman" w:ascii="Times New Roman" w:hAnsi="Times New Roman"/>
          <w:color w:val="auto"/>
          <w:sz w:val="28"/>
          <w:szCs w:val="28"/>
          <w:lang w:val="uk-UA"/>
        </w:rPr>
        <w:t xml:space="preserve">ва </w:t>
        <w:tab/>
        <w:t>Ігор ПОЛІЩУК</w:t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cs="Times New Roman" w:ascii="Times New Roman" w:hAnsi="Times New Roman"/>
          <w:color w:val="auto"/>
          <w:sz w:val="28"/>
          <w:szCs w:val="28"/>
        </w:rPr>
      </w:r>
    </w:p>
    <w:p>
      <w:pPr>
        <w:pStyle w:val="Normal"/>
        <w:tabs>
          <w:tab w:val="clear" w:pos="720"/>
          <w:tab w:val="left" w:pos="7513" w:leader="none"/>
        </w:tabs>
        <w:ind w:left="0" w:right="-365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auto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  <w:rFonts w:ascii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8"/>
        <w:szCs w:val="28"/>
        <w:rFonts w:ascii="Times New Roman" w:hAnsi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8"/>
        <w:szCs w:val="28"/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8"/>
        <w:szCs w:val="28"/>
        <w:rFonts w:ascii="Times New Roman" w:hAnsi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8"/>
        <w:szCs w:val="28"/>
        <w:rFonts w:ascii="Times New Roman" w:hAnsi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8"/>
        <w:szCs w:val="28"/>
        <w:rFonts w:ascii="Times New Roman" w:hAnsi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8"/>
        <w:szCs w:val="28"/>
        <w:rFonts w:ascii="Times New Roman" w:hAnsi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8"/>
        <w:szCs w:val="28"/>
        <w:rFonts w:ascii="Times New Roman" w:hAnsi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8"/>
        <w:szCs w:val="28"/>
        <w:rFonts w:ascii="Times New Roman" w:hAnsi="Times New Roman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Символ нумерації"/>
    <w:qFormat/>
    <w:rPr>
      <w:rFonts w:ascii="Times New Roman" w:hAnsi="Times New Roman"/>
      <w:sz w:val="28"/>
      <w:szCs w:val="28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  <w:style w:type="numbering" w:styleId="123">
    <w:name w:val="Нумерація 12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2396</TotalTime>
  <Application>LibreOffice/7.0.0.3$Windows_X86_64 LibreOffice_project/8061b3e9204bef6b321a21033174034a5e2ea88e</Application>
  <Pages>2</Pages>
  <Words>295</Words>
  <Characters>1992</Characters>
  <CharactersWithSpaces>2364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2018-08-09T16:41:45Z</dcterms:created>
  <dc:creator/>
  <dc:description/>
  <dc:language>uk-UA</dc:language>
  <cp:lastModifiedBy>Василь Демчук</cp:lastModifiedBy>
  <cp:lastPrinted>2022-11-11T14:09:03Z</cp:lastPrinted>
  <dcterms:modified xsi:type="dcterms:W3CDTF">2022-11-11T14:10:58Z</dcterms:modified>
  <cp:revision>122</cp:revision>
  <dc:subject/>
  <dc:title>mvk</dc:title>
</cp:coreProperties>
</file>