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0" t="0" r="0" b="0"/>
                <wp:wrapNone/>
                <wp:docPr id="1"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1948964943"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громадянці   </w:t>
      </w:r>
      <w:r>
        <w:rPr>
          <w:rFonts w:eastAsia="Times New Roman" w:cs="Times New Roman"/>
          <w:color w:val="auto"/>
          <w:kern w:val="0"/>
          <w:sz w:val="28"/>
          <w:szCs w:val="28"/>
          <w:lang w:val="uk-UA" w:eastAsia="zh-CN" w:bidi="ar-SA"/>
        </w:rPr>
        <w:t>Друкачук  Г.З.</w:t>
      </w:r>
    </w:p>
    <w:p>
      <w:pPr>
        <w:pStyle w:val="Normal"/>
        <w:widowControl w:val="false"/>
        <w:tabs>
          <w:tab w:val="clear" w:pos="708"/>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Cs w:val="28"/>
        </w:rPr>
        <w:t xml:space="preserve"> докумен</w:t>
      </w:r>
      <w:r>
        <w:rPr>
          <w:spacing w:val="-10"/>
          <w:szCs w:val="28"/>
        </w:rPr>
        <w:t>-</w:t>
      </w:r>
    </w:p>
    <w:p>
      <w:pPr>
        <w:pStyle w:val="Normal"/>
        <w:widowControl w:val="false"/>
        <w:tabs>
          <w:tab w:val="clear" w:pos="708"/>
          <w:tab w:val="left" w:pos="4395" w:leader="none"/>
          <w:tab w:val="left" w:pos="4678" w:leader="none"/>
          <w:tab w:val="left" w:pos="4962" w:leader="none"/>
        </w:tabs>
        <w:rPr>
          <w:spacing w:val="0"/>
        </w:rPr>
      </w:pPr>
      <w:r>
        <w:rPr>
          <w:spacing w:val="0"/>
          <w:szCs w:val="28"/>
        </w:rPr>
        <w:t>тації із  землеустрою   щодо   встановлення</w:t>
      </w:r>
    </w:p>
    <w:p>
      <w:pPr>
        <w:pStyle w:val="Normal"/>
        <w:widowControl w:val="false"/>
        <w:tabs>
          <w:tab w:val="clear" w:pos="708"/>
          <w:tab w:val="left" w:pos="4395" w:leader="none"/>
          <w:tab w:val="left" w:pos="4678" w:leader="none"/>
          <w:tab w:val="left" w:pos="4962" w:leader="none"/>
        </w:tabs>
        <w:rPr>
          <w:spacing w:val="0"/>
        </w:rPr>
      </w:pPr>
      <w:r>
        <w:rPr>
          <w:spacing w:val="0"/>
          <w:szCs w:val="28"/>
        </w:rPr>
        <w:t>(відновлення)   меж   земельної   ділянки  в</w:t>
      </w:r>
    </w:p>
    <w:p>
      <w:pPr>
        <w:pStyle w:val="Normal"/>
        <w:widowControl w:val="false"/>
        <w:tabs>
          <w:tab w:val="clear" w:pos="708"/>
          <w:tab w:val="left" w:pos="4395" w:leader="none"/>
          <w:tab w:val="left" w:pos="4678" w:leader="none"/>
          <w:tab w:val="left" w:pos="4962" w:leader="none"/>
        </w:tabs>
        <w:rPr>
          <w:spacing w:val="0"/>
        </w:rPr>
      </w:pPr>
      <w:r>
        <w:rPr>
          <w:spacing w:val="0"/>
          <w:szCs w:val="28"/>
        </w:rPr>
        <w:t>натурі (на  місцевості) на   земельну частку</w:t>
      </w:r>
    </w:p>
    <w:p>
      <w:pPr>
        <w:pStyle w:val="Normal"/>
        <w:widowControl w:val="false"/>
        <w:tabs>
          <w:tab w:val="clear" w:pos="708"/>
          <w:tab w:val="left" w:pos="4395" w:leader="none"/>
          <w:tab w:val="left" w:pos="4678" w:leader="none"/>
          <w:tab w:val="left" w:pos="4962" w:leader="none"/>
        </w:tabs>
        <w:rPr>
          <w:spacing w:val="0"/>
        </w:rPr>
      </w:pPr>
      <w:r>
        <w:rPr>
          <w:spacing w:val="0"/>
          <w:szCs w:val="28"/>
        </w:rPr>
        <w:t xml:space="preserve">(пай)  № </w:t>
      </w:r>
      <w:r>
        <w:rPr>
          <w:rFonts w:eastAsia="Times New Roman" w:cs="Times New Roman"/>
          <w:color w:val="auto"/>
          <w:spacing w:val="0"/>
          <w:kern w:val="0"/>
          <w:sz w:val="28"/>
          <w:szCs w:val="28"/>
          <w:lang w:val="uk-UA" w:eastAsia="zh-CN" w:bidi="ar-SA"/>
        </w:rPr>
        <w:t>134</w:t>
      </w:r>
      <w:r>
        <w:rPr>
          <w:spacing w:val="0"/>
          <w:szCs w:val="28"/>
        </w:rPr>
        <w:t xml:space="preserve">  (багаторічні  насадження  — </w:t>
      </w:r>
    </w:p>
    <w:p>
      <w:pPr>
        <w:pStyle w:val="Normal"/>
        <w:widowControl w:val="false"/>
        <w:tabs>
          <w:tab w:val="clear" w:pos="708"/>
          <w:tab w:val="left" w:pos="4395" w:leader="none"/>
          <w:tab w:val="left" w:pos="4678" w:leader="none"/>
          <w:tab w:val="left" w:pos="4962" w:leader="none"/>
        </w:tabs>
        <w:rPr>
          <w:spacing w:val="-4"/>
        </w:rPr>
      </w:pPr>
      <w:r>
        <w:rPr>
          <w:spacing w:val="-4"/>
          <w:szCs w:val="28"/>
        </w:rPr>
        <w:t xml:space="preserve">площа </w:t>
      </w:r>
      <w:r>
        <w:rPr>
          <w:rFonts w:eastAsia="Times New Roman" w:cs="Times New Roman"/>
          <w:spacing w:val="-4"/>
          <w:szCs w:val="28"/>
          <w:lang w:bidi="ar-SA"/>
        </w:rPr>
        <w:t>0,</w:t>
      </w:r>
      <w:r>
        <w:rPr>
          <w:rFonts w:eastAsia="Times New Roman" w:cs="Times New Roman"/>
          <w:color w:val="auto"/>
          <w:spacing w:val="-4"/>
          <w:kern w:val="0"/>
          <w:sz w:val="28"/>
          <w:szCs w:val="28"/>
          <w:lang w:val="uk-UA" w:eastAsia="zh-CN" w:bidi="ar-SA"/>
        </w:rPr>
        <w:t>63</w:t>
      </w:r>
      <w:r>
        <w:rPr>
          <w:spacing w:val="-4"/>
          <w:szCs w:val="28"/>
        </w:rPr>
        <w:t xml:space="preserve"> га) за межами населених пунктів</w:t>
      </w:r>
    </w:p>
    <w:p>
      <w:pPr>
        <w:pStyle w:val="Normal"/>
        <w:widowControl w:val="false"/>
        <w:tabs>
          <w:tab w:val="clear" w:pos="708"/>
          <w:tab w:val="left" w:pos="4395" w:leader="none"/>
          <w:tab w:val="left" w:pos="4678" w:leader="none"/>
          <w:tab w:val="left" w:pos="4962" w:leader="none"/>
        </w:tabs>
        <w:rPr>
          <w:spacing w:val="0"/>
        </w:rPr>
      </w:pPr>
      <w:r>
        <w:rPr>
          <w:spacing w:val="0"/>
          <w:szCs w:val="28"/>
        </w:rPr>
        <w:t>Луцької   міської  територіальної</w:t>
      </w:r>
      <w:r>
        <w:rPr>
          <w:spacing w:val="0"/>
          <w:sz w:val="24"/>
          <w:szCs w:val="28"/>
        </w:rPr>
        <w:t xml:space="preserve">    </w:t>
      </w:r>
      <w:r>
        <w:rPr>
          <w:spacing w:val="0"/>
          <w:szCs w:val="28"/>
        </w:rPr>
        <w:t xml:space="preserve">громади </w:t>
      </w:r>
    </w:p>
    <w:p>
      <w:pPr>
        <w:pStyle w:val="Normal"/>
        <w:widowControl w:val="false"/>
        <w:tabs>
          <w:tab w:val="clear" w:pos="708"/>
          <w:tab w:val="left" w:pos="4395" w:leader="none"/>
          <w:tab w:val="left" w:pos="4678" w:leader="none"/>
          <w:tab w:val="left" w:pos="4962" w:leader="none"/>
        </w:tabs>
        <w:rPr>
          <w:spacing w:val="0"/>
        </w:rPr>
      </w:pPr>
      <w:r>
        <w:rPr>
          <w:spacing w:val="0"/>
          <w:szCs w:val="28"/>
        </w:rPr>
        <w:t>(с. Княгининок)</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spacing w:val="-4"/>
        </w:rPr>
      </w:pPr>
      <w:r>
        <w:rPr>
          <w:spacing w:val="-4"/>
          <w:szCs w:val="28"/>
        </w:rPr>
        <w:t xml:space="preserve">Розглянувши заяву громадянки </w:t>
      </w:r>
      <w:r>
        <w:rPr>
          <w:rFonts w:eastAsia="Times New Roman" w:cs="Times New Roman"/>
          <w:color w:val="auto"/>
          <w:spacing w:val="-4"/>
          <w:kern w:val="0"/>
          <w:sz w:val="28"/>
          <w:szCs w:val="28"/>
          <w:lang w:val="uk-UA" w:eastAsia="zh-CN" w:bidi="ar-SA"/>
        </w:rPr>
        <w:t>Друкачук Галини Захарівни</w:t>
      </w:r>
      <w:r>
        <w:rPr>
          <w:spacing w:val="-4"/>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Княгининок), рішення </w:t>
      </w:r>
      <w:r>
        <w:rPr>
          <w:rFonts w:eastAsia="Times New Roman" w:cs="Times New Roman"/>
          <w:color w:val="auto"/>
          <w:spacing w:val="-4"/>
          <w:kern w:val="0"/>
          <w:sz w:val="28"/>
          <w:szCs w:val="28"/>
          <w:lang w:val="uk-UA" w:eastAsia="zh-CN" w:bidi="ar-SA"/>
        </w:rPr>
        <w:t>Рожищенського</w:t>
      </w:r>
      <w:r>
        <w:rPr>
          <w:spacing w:val="-4"/>
          <w:szCs w:val="28"/>
        </w:rPr>
        <w:t xml:space="preserve"> районного суду Волинської області від </w:t>
      </w:r>
      <w:r>
        <w:rPr>
          <w:rFonts w:eastAsia="Times New Roman" w:cs="Times New Roman"/>
          <w:color w:val="auto"/>
          <w:spacing w:val="-4"/>
          <w:kern w:val="0"/>
          <w:sz w:val="28"/>
          <w:szCs w:val="28"/>
          <w:lang w:val="uk-UA" w:eastAsia="zh-CN" w:bidi="ar-SA"/>
        </w:rPr>
        <w:t>06.04</w:t>
      </w:r>
      <w:r>
        <w:rPr>
          <w:spacing w:val="-4"/>
          <w:szCs w:val="28"/>
        </w:rPr>
        <w:t>.2022, справа № 16</w:t>
      </w:r>
      <w:r>
        <w:rPr>
          <w:rFonts w:eastAsia="Times New Roman" w:cs="Times New Roman"/>
          <w:color w:val="auto"/>
          <w:spacing w:val="-4"/>
          <w:kern w:val="0"/>
          <w:sz w:val="28"/>
          <w:szCs w:val="28"/>
          <w:lang w:val="uk-UA" w:eastAsia="zh-CN" w:bidi="ar-SA"/>
        </w:rPr>
        <w:t>7</w:t>
      </w:r>
      <w:r>
        <w:rPr>
          <w:spacing w:val="-4"/>
          <w:szCs w:val="28"/>
        </w:rPr>
        <w:t>/</w:t>
      </w:r>
      <w:r>
        <w:rPr>
          <w:rFonts w:eastAsia="Times New Roman" w:cs="Times New Roman"/>
          <w:color w:val="auto"/>
          <w:spacing w:val="-4"/>
          <w:kern w:val="0"/>
          <w:sz w:val="28"/>
          <w:szCs w:val="28"/>
          <w:lang w:val="uk-UA" w:eastAsia="zh-CN" w:bidi="ar-SA"/>
        </w:rPr>
        <w:t>84</w:t>
      </w:r>
      <w:r>
        <w:rPr>
          <w:spacing w:val="-4"/>
          <w:szCs w:val="28"/>
        </w:rPr>
        <w:t>/2</w:t>
      </w:r>
      <w:r>
        <w:rPr>
          <w:rFonts w:eastAsia="Times New Roman" w:cs="Times New Roman"/>
          <w:color w:val="auto"/>
          <w:spacing w:val="-4"/>
          <w:kern w:val="0"/>
          <w:sz w:val="28"/>
          <w:szCs w:val="28"/>
          <w:lang w:val="uk-UA" w:eastAsia="zh-CN" w:bidi="ar-SA"/>
        </w:rPr>
        <w:t>2</w:t>
      </w:r>
      <w:r>
        <w:rPr>
          <w:spacing w:val="-4"/>
          <w:szCs w:val="28"/>
        </w:rPr>
        <w:t xml:space="preserve">, що набрало законної сили </w:t>
      </w:r>
      <w:r>
        <w:rPr>
          <w:rFonts w:eastAsia="Times New Roman" w:cs="Times New Roman"/>
          <w:color w:val="auto"/>
          <w:spacing w:val="-4"/>
          <w:kern w:val="0"/>
          <w:sz w:val="28"/>
          <w:szCs w:val="28"/>
          <w:lang w:val="uk-UA" w:eastAsia="zh-CN" w:bidi="ar-SA"/>
        </w:rPr>
        <w:t>13.05</w:t>
      </w:r>
      <w:r>
        <w:rPr>
          <w:spacing w:val="-4"/>
          <w:szCs w:val="28"/>
        </w:rPr>
        <w:t>.2022, сертифікат на право на земельну частку (пай), яка перебувала у колективній власності колишнього КСП «Агрофірма «Маяк», сері</w:t>
      </w:r>
      <w:r>
        <w:rPr>
          <w:rFonts w:eastAsia="Times New Roman" w:cs="Times New Roman"/>
          <w:color w:val="auto"/>
          <w:spacing w:val="-4"/>
          <w:kern w:val="0"/>
          <w:sz w:val="28"/>
          <w:szCs w:val="28"/>
          <w:lang w:val="uk-UA" w:eastAsia="zh-CN" w:bidi="ar-SA"/>
        </w:rPr>
        <w:t>я</w:t>
      </w:r>
      <w:r>
        <w:rPr>
          <w:spacing w:val="-4"/>
          <w:szCs w:val="28"/>
        </w:rPr>
        <w:t> ВЛ № </w:t>
      </w:r>
      <w:r>
        <w:rPr>
          <w:rFonts w:eastAsia="Times New Roman" w:cs="Times New Roman"/>
          <w:color w:val="auto"/>
          <w:spacing w:val="-4"/>
          <w:kern w:val="0"/>
          <w:sz w:val="28"/>
          <w:szCs w:val="28"/>
          <w:lang w:val="uk-UA" w:eastAsia="zh-CN" w:bidi="ar-SA"/>
        </w:rPr>
        <w:t>0154602</w:t>
      </w:r>
      <w:r>
        <w:rPr>
          <w:rFonts w:eastAsia="Times New Roman" w:cs="Times New Roman"/>
          <w:spacing w:val="-4"/>
          <w:szCs w:val="28"/>
          <w:lang w:bidi="ar-SA"/>
        </w:rPr>
        <w:t xml:space="preserve"> </w:t>
      </w:r>
      <w:r>
        <w:rPr>
          <w:spacing w:val="-4"/>
          <w:szCs w:val="28"/>
        </w:rPr>
        <w:t xml:space="preserve">— виданий на підставі розпорядження голови Луцької районної державної адміністрації від 03.10.1997 № 365 Луцькою районною державною адміністрацією 15.10.1997 та зареєстрований у Книзі реєстрації сертифікатів на право на земельну частку (пай) від </w:t>
      </w:r>
      <w:r>
        <w:rPr>
          <w:rFonts w:eastAsia="Times New Roman" w:cs="Times New Roman"/>
          <w:color w:val="auto"/>
          <w:spacing w:val="-4"/>
          <w:kern w:val="0"/>
          <w:sz w:val="28"/>
          <w:szCs w:val="28"/>
          <w:lang w:val="uk-UA" w:eastAsia="zh-CN" w:bidi="ar-SA"/>
        </w:rPr>
        <w:t>18.10.1997</w:t>
      </w:r>
      <w:r>
        <w:rPr>
          <w:spacing w:val="-4"/>
          <w:szCs w:val="28"/>
        </w:rPr>
        <w:t xml:space="preserve"> № </w:t>
      </w:r>
      <w:r>
        <w:rPr>
          <w:rFonts w:eastAsia="Times New Roman" w:cs="Times New Roman"/>
          <w:color w:val="auto"/>
          <w:spacing w:val="-4"/>
          <w:kern w:val="0"/>
          <w:sz w:val="28"/>
          <w:szCs w:val="28"/>
          <w:lang w:val="uk-UA" w:eastAsia="zh-CN" w:bidi="ar-SA"/>
        </w:rPr>
        <w:t>560</w:t>
      </w:r>
      <w:r>
        <w:rPr>
          <w:spacing w:val="-4"/>
          <w:szCs w:val="28"/>
        </w:rPr>
        <w:t>,</w:t>
      </w:r>
      <w:r>
        <w:rPr>
          <w:spacing w:val="-4"/>
          <w:szCs w:val="28"/>
          <w:u w:val="none"/>
        </w:rPr>
        <w:t xml:space="preserve"> розпорядження голови Луцької районної державної адміністрації від 04.07.2000 № 274 «Про уточнення грошової оцінки сільськогосподарських угідь земель колективної власності, вартості та розміру земельної частки /паю/ в колишньому КСП «Агрофірма «Маяк», рішення Маяківської сільської ради Луцького району Волинської області від 26.12.2001 № 16/</w:t>
      </w:r>
      <w:r>
        <w:rPr>
          <w:rFonts w:eastAsia="Times New Roman" w:cs="Times New Roman"/>
          <w:color w:val="auto"/>
          <w:spacing w:val="-4"/>
          <w:kern w:val="0"/>
          <w:sz w:val="28"/>
          <w:szCs w:val="28"/>
          <w:u w:val="none"/>
          <w:lang w:val="uk-UA" w:eastAsia="zh-CN" w:bidi="ar-SA"/>
        </w:rPr>
        <w:t>17 «Про затвердження проекту організації території земель колективної власності колишнього колективного сільськогосподарського підприємства “Агрофірма «Маяк”»</w:t>
      </w:r>
      <w:r>
        <w:rPr>
          <w:spacing w:val="-4"/>
          <w:szCs w:val="28"/>
          <w:u w:val="none"/>
        </w:rPr>
        <w:t>, рішення Маяківської сільської ради Луцького району Волинської області від 26.12.2001 № 16/20 «Про передачу земельних часток /паїв/ в натурі та видачу державних актів на право приватної власності на землю»,</w:t>
      </w:r>
      <w:r>
        <w:rPr>
          <w:spacing w:val="-4"/>
          <w:szCs w:val="28"/>
        </w:rPr>
        <w:t xml:space="preserve"> керуючись статтями 12, 22, 79-1, 9</w:t>
      </w:r>
      <w:r>
        <w:rPr>
          <w:rFonts w:eastAsia="Times New Roman" w:cs="Times New Roman"/>
          <w:color w:val="auto"/>
          <w:spacing w:val="-4"/>
          <w:kern w:val="0"/>
          <w:sz w:val="28"/>
          <w:szCs w:val="28"/>
          <w:lang w:val="uk-UA" w:eastAsia="zh-CN" w:bidi="ar-SA"/>
        </w:rPr>
        <w:t>0, 91,</w:t>
      </w:r>
      <w:r>
        <w:rPr>
          <w:spacing w:val="-4"/>
          <w:szCs w:val="28"/>
        </w:rPr>
        <w:t xml:space="preserve">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w:t>
      </w:r>
      <w:r>
        <w:rPr>
          <w:color w:val="000000"/>
          <w:spacing w:val="-4"/>
          <w:szCs w:val="28"/>
          <w:lang w:eastAsia="uk-UA"/>
        </w:rPr>
        <w:t xml:space="preserve">Постановою Верховної Ради України від 17.07.2020 № 807-ІХ «Про утворення та ліквідацію районів», </w:t>
      </w:r>
      <w:r>
        <w:rPr>
          <w:color w:val="000000"/>
          <w:spacing w:val="-4"/>
          <w:kern w:val="2"/>
          <w:szCs w:val="28"/>
          <w:shd w:fill="FFFFFF" w:val="clear"/>
        </w:rPr>
        <w:t xml:space="preserve">розпорядженням Кабінету Міністрів України від 12 червня 2020 р. № 708-р </w:t>
      </w:r>
      <w:r>
        <w:rPr>
          <w:color w:val="000000"/>
          <w:spacing w:val="-4"/>
          <w:kern w:val="2"/>
          <w:szCs w:val="28"/>
          <w:highlight w:val="white"/>
          <w:shd w:fill="FFFFFF" w:val="clear"/>
        </w:rPr>
        <w:t>«</w:t>
      </w:r>
      <w:r>
        <w:rPr>
          <w:spacing w:val="-4"/>
          <w:szCs w:val="28"/>
        </w:rPr>
        <w:t>Про визначення адміністративних центрів та затвердження територій територіальних громад Волинської області</w:t>
      </w:r>
      <w:r>
        <w:rPr>
          <w:color w:val="000000"/>
          <w:spacing w:val="-4"/>
          <w:kern w:val="2"/>
          <w:szCs w:val="28"/>
          <w:highlight w:val="white"/>
          <w:shd w:fill="FFFFFF" w:val="clear"/>
        </w:rPr>
        <w:t>»</w:t>
      </w:r>
      <w:r>
        <w:rPr>
          <w:color w:val="000000"/>
          <w:spacing w:val="-4"/>
          <w:kern w:val="2"/>
          <w:szCs w:val="28"/>
          <w:shd w:fill="FFFFFF" w:val="clear"/>
        </w:rPr>
        <w:t xml:space="preserve">, </w:t>
      </w:r>
      <w:r>
        <w:rPr>
          <w:spacing w:val="-4"/>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4"/>
          <w:szCs w:val="28"/>
          <w:lang w:eastAsia="uk-UA"/>
        </w:rPr>
        <w:t>, статтями 26, 59 та пунктом 6</w:t>
      </w:r>
      <w:r>
        <w:rPr>
          <w:color w:val="000000"/>
          <w:spacing w:val="-4"/>
          <w:szCs w:val="28"/>
          <w:vertAlign w:val="superscript"/>
          <w:lang w:eastAsia="uk-UA"/>
        </w:rPr>
        <w:t>-1</w:t>
      </w:r>
      <w:r>
        <w:rPr>
          <w:color w:val="000000"/>
          <w:spacing w:val="-4"/>
          <w:szCs w:val="28"/>
          <w:lang w:eastAsia="uk-UA"/>
        </w:rPr>
        <w:t xml:space="preserve"> розділу 5 Прикінцевих та перехідних положень Закону України </w:t>
      </w:r>
      <w:r>
        <w:rPr>
          <w:color w:val="000000"/>
          <w:spacing w:val="-4"/>
          <w:kern w:val="2"/>
          <w:szCs w:val="28"/>
          <w:highlight w:val="white"/>
          <w:shd w:fill="FFFFFF" w:val="clear"/>
          <w:lang w:eastAsia="uk-UA"/>
        </w:rPr>
        <w:t>«</w:t>
      </w:r>
      <w:r>
        <w:rPr>
          <w:color w:val="000000"/>
          <w:spacing w:val="-4"/>
          <w:szCs w:val="28"/>
          <w:lang w:eastAsia="uk-UA"/>
        </w:rPr>
        <w:t>Про місцеве самоврядування в Україні</w:t>
      </w:r>
      <w:r>
        <w:rPr>
          <w:color w:val="000000"/>
          <w:spacing w:val="-4"/>
          <w:kern w:val="2"/>
          <w:szCs w:val="28"/>
          <w:highlight w:val="white"/>
          <w:shd w:fill="FFFFFF" w:val="clear"/>
          <w:lang w:eastAsia="uk-UA"/>
        </w:rPr>
        <w:t>»</w:t>
      </w:r>
      <w:r>
        <w:rPr>
          <w:spacing w:val="-4"/>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6"/>
        </w:rPr>
      </w:pPr>
      <w:r>
        <w:rPr>
          <w:spacing w:val="-6"/>
          <w:szCs w:val="28"/>
        </w:rPr>
        <w:t xml:space="preserve">1. Надати громадянці </w:t>
      </w:r>
      <w:r>
        <w:rPr>
          <w:rFonts w:eastAsia="Times New Roman" w:cs="Times New Roman"/>
          <w:color w:val="auto"/>
          <w:spacing w:val="-6"/>
          <w:kern w:val="0"/>
          <w:sz w:val="28"/>
          <w:szCs w:val="28"/>
          <w:lang w:val="uk-UA" w:eastAsia="zh-CN" w:bidi="ar-SA"/>
        </w:rPr>
        <w:t>Друкачук Галині Захарівні</w:t>
      </w:r>
      <w:r>
        <w:rPr>
          <w:spacing w:val="-6"/>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6"/>
          <w:kern w:val="0"/>
          <w:sz w:val="28"/>
          <w:szCs w:val="28"/>
          <w:lang w:val="uk-UA" w:eastAsia="zh-CN" w:bidi="ar-SA"/>
        </w:rPr>
        <w:t>134</w:t>
      </w:r>
      <w:r>
        <w:rPr>
          <w:spacing w:val="-6"/>
          <w:szCs w:val="28"/>
        </w:rPr>
        <w:t xml:space="preserve">,  відповідно до рішення </w:t>
      </w:r>
      <w:r>
        <w:rPr>
          <w:rFonts w:eastAsia="Times New Roman" w:cs="Times New Roman"/>
          <w:color w:val="auto"/>
          <w:spacing w:val="-6"/>
          <w:kern w:val="0"/>
          <w:sz w:val="28"/>
          <w:szCs w:val="28"/>
          <w:lang w:val="uk-UA" w:eastAsia="zh-CN" w:bidi="ar-SA"/>
        </w:rPr>
        <w:t>Рожищенського</w:t>
      </w:r>
      <w:r>
        <w:rPr>
          <w:spacing w:val="-6"/>
          <w:szCs w:val="28"/>
        </w:rPr>
        <w:t xml:space="preserve"> районного суду Волинської області від </w:t>
      </w:r>
      <w:r>
        <w:rPr>
          <w:rFonts w:eastAsia="Times New Roman" w:cs="Times New Roman"/>
          <w:color w:val="auto"/>
          <w:spacing w:val="-6"/>
          <w:kern w:val="0"/>
          <w:sz w:val="28"/>
          <w:szCs w:val="28"/>
          <w:lang w:val="uk-UA" w:eastAsia="zh-CN" w:bidi="ar-SA"/>
        </w:rPr>
        <w:t>06.04.2022</w:t>
      </w:r>
      <w:r>
        <w:rPr>
          <w:spacing w:val="-6"/>
          <w:szCs w:val="28"/>
        </w:rPr>
        <w:t>, справа № 161/</w:t>
      </w:r>
      <w:r>
        <w:rPr>
          <w:rFonts w:eastAsia="Times New Roman" w:cs="Times New Roman"/>
          <w:color w:val="auto"/>
          <w:spacing w:val="-6"/>
          <w:kern w:val="0"/>
          <w:sz w:val="28"/>
          <w:szCs w:val="28"/>
          <w:lang w:val="uk-UA" w:eastAsia="zh-CN" w:bidi="ar-SA"/>
        </w:rPr>
        <w:t>84</w:t>
      </w:r>
      <w:r>
        <w:rPr>
          <w:spacing w:val="-6"/>
          <w:szCs w:val="28"/>
        </w:rPr>
        <w:t>6/2</w:t>
      </w:r>
      <w:r>
        <w:rPr>
          <w:rFonts w:eastAsia="Times New Roman" w:cs="Times New Roman"/>
          <w:color w:val="auto"/>
          <w:spacing w:val="-6"/>
          <w:kern w:val="0"/>
          <w:sz w:val="28"/>
          <w:szCs w:val="28"/>
          <w:lang w:val="uk-UA" w:eastAsia="zh-CN" w:bidi="ar-SA"/>
        </w:rPr>
        <w:t>2</w:t>
      </w:r>
      <w:r>
        <w:rPr>
          <w:spacing w:val="-6"/>
          <w:szCs w:val="28"/>
        </w:rPr>
        <w:t xml:space="preserve">, що набрало законної сили </w:t>
      </w:r>
      <w:r>
        <w:rPr>
          <w:rFonts w:eastAsia="Times New Roman" w:cs="Times New Roman"/>
          <w:color w:val="auto"/>
          <w:spacing w:val="-6"/>
          <w:kern w:val="0"/>
          <w:sz w:val="28"/>
          <w:szCs w:val="28"/>
          <w:lang w:val="uk-UA" w:eastAsia="zh-CN" w:bidi="ar-SA"/>
        </w:rPr>
        <w:t>13.05</w:t>
      </w:r>
      <w:r>
        <w:rPr>
          <w:spacing w:val="-6"/>
          <w:szCs w:val="28"/>
        </w:rPr>
        <w:t>.2022, сертифіката на право на земельну частку (пай), яка перебувала у колективній власності колишнього КСП «Агрофірма «Маяк», сері</w:t>
      </w:r>
      <w:r>
        <w:rPr>
          <w:rFonts w:eastAsia="Times New Roman" w:cs="Times New Roman"/>
          <w:color w:val="auto"/>
          <w:spacing w:val="-6"/>
          <w:kern w:val="0"/>
          <w:sz w:val="28"/>
          <w:szCs w:val="28"/>
          <w:lang w:val="uk-UA" w:eastAsia="zh-CN" w:bidi="ar-SA"/>
        </w:rPr>
        <w:t>я</w:t>
      </w:r>
      <w:r>
        <w:rPr>
          <w:spacing w:val="-6"/>
          <w:szCs w:val="28"/>
        </w:rPr>
        <w:t> ВЛ № </w:t>
      </w:r>
      <w:r>
        <w:rPr>
          <w:rFonts w:eastAsia="Times New Roman" w:cs="Times New Roman"/>
          <w:spacing w:val="-6"/>
          <w:szCs w:val="28"/>
          <w:lang w:bidi="ar-SA"/>
        </w:rPr>
        <w:t>0</w:t>
      </w:r>
      <w:r>
        <w:rPr>
          <w:rFonts w:eastAsia="Times New Roman" w:cs="Times New Roman"/>
          <w:color w:val="auto"/>
          <w:spacing w:val="-6"/>
          <w:kern w:val="0"/>
          <w:sz w:val="28"/>
          <w:szCs w:val="28"/>
          <w:lang w:val="uk-UA" w:eastAsia="zh-CN" w:bidi="ar-SA"/>
        </w:rPr>
        <w:t>154602</w:t>
      </w:r>
      <w:r>
        <w:rPr>
          <w:rFonts w:eastAsia="Times New Roman" w:cs="Times New Roman"/>
          <w:spacing w:val="-6"/>
          <w:szCs w:val="28"/>
          <w:lang w:bidi="ar-SA"/>
        </w:rPr>
        <w:t>,</w:t>
      </w:r>
      <w:r>
        <w:rPr>
          <w:spacing w:val="-6"/>
          <w:szCs w:val="28"/>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spacing w:val="-6"/>
          <w:szCs w:val="28"/>
        </w:rPr>
        <w:t xml:space="preserve"> № </w:t>
      </w:r>
      <w:r>
        <w:rPr>
          <w:rFonts w:eastAsia="Times New Roman" w:cs="Times New Roman"/>
          <w:color w:val="auto"/>
          <w:spacing w:val="-6"/>
          <w:kern w:val="0"/>
          <w:sz w:val="28"/>
          <w:szCs w:val="28"/>
          <w:lang w:val="uk-UA" w:eastAsia="zh-CN" w:bidi="ar-SA"/>
        </w:rPr>
        <w:t>560</w:t>
      </w:r>
      <w:r>
        <w:rPr>
          <w:spacing w:val="-6"/>
          <w:szCs w:val="28"/>
        </w:rPr>
        <w:t xml:space="preserve">, орієнтовною площею </w:t>
      </w:r>
      <w:r>
        <w:rPr>
          <w:rFonts w:eastAsia="Times New Roman" w:cs="Times New Roman"/>
          <w:spacing w:val="-6"/>
          <w:szCs w:val="28"/>
          <w:lang w:bidi="ar-SA"/>
        </w:rPr>
        <w:t>0,</w:t>
      </w:r>
      <w:r>
        <w:rPr>
          <w:rFonts w:eastAsia="Times New Roman" w:cs="Times New Roman"/>
          <w:color w:val="auto"/>
          <w:spacing w:val="-6"/>
          <w:kern w:val="0"/>
          <w:sz w:val="28"/>
          <w:szCs w:val="28"/>
          <w:lang w:val="uk-UA" w:eastAsia="zh-CN" w:bidi="ar-SA"/>
        </w:rPr>
        <w:t>63</w:t>
      </w:r>
      <w:r>
        <w:rPr>
          <w:spacing w:val="-6"/>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70"/>
        <w:jc w:val="both"/>
        <w:rPr>
          <w:spacing w:val="-6"/>
        </w:rPr>
      </w:pPr>
      <w:r>
        <w:rPr>
          <w:spacing w:val="-6"/>
          <w:szCs w:val="28"/>
        </w:rPr>
        <w:t xml:space="preserve">2. Зобов’язати громадянку </w:t>
      </w:r>
      <w:r>
        <w:rPr>
          <w:rFonts w:eastAsia="Times New Roman" w:cs="Times New Roman"/>
          <w:color w:val="auto"/>
          <w:spacing w:val="-6"/>
          <w:kern w:val="0"/>
          <w:sz w:val="28"/>
          <w:szCs w:val="28"/>
          <w:lang w:val="uk-UA" w:eastAsia="zh-CN" w:bidi="ar-SA"/>
        </w:rPr>
        <w:t>Друкачук Галину Захарівну</w:t>
      </w:r>
      <w:r>
        <w:rPr>
          <w:spacing w:val="-6"/>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spacing w:val="-6"/>
          <w:szCs w:val="28"/>
          <w:lang w:bidi="ar-SA"/>
        </w:rPr>
        <w:t>134</w:t>
      </w:r>
      <w:r>
        <w:rPr>
          <w:spacing w:val="-6"/>
          <w:szCs w:val="28"/>
        </w:rPr>
        <w:t xml:space="preserve">, відповідно до рішення </w:t>
      </w:r>
      <w:r>
        <w:rPr>
          <w:rFonts w:eastAsia="Times New Roman" w:cs="Times New Roman"/>
          <w:color w:val="auto"/>
          <w:spacing w:val="-6"/>
          <w:kern w:val="0"/>
          <w:sz w:val="28"/>
          <w:szCs w:val="28"/>
          <w:lang w:val="uk-UA" w:eastAsia="zh-CN" w:bidi="ar-SA"/>
        </w:rPr>
        <w:t>Рожищенського</w:t>
      </w:r>
      <w:r>
        <w:rPr>
          <w:spacing w:val="-6"/>
          <w:szCs w:val="28"/>
        </w:rPr>
        <w:t xml:space="preserve"> районного суду Волинської області від </w:t>
      </w:r>
      <w:r>
        <w:rPr>
          <w:rFonts w:eastAsia="Times New Roman" w:cs="Times New Roman"/>
          <w:color w:val="auto"/>
          <w:spacing w:val="-6"/>
          <w:kern w:val="0"/>
          <w:sz w:val="28"/>
          <w:szCs w:val="28"/>
          <w:lang w:val="uk-UA" w:eastAsia="zh-CN" w:bidi="ar-SA"/>
        </w:rPr>
        <w:t>06.04.2022</w:t>
      </w:r>
      <w:r>
        <w:rPr>
          <w:spacing w:val="-6"/>
          <w:szCs w:val="28"/>
        </w:rPr>
        <w:t>, справа № 161/</w:t>
      </w:r>
      <w:r>
        <w:rPr>
          <w:rFonts w:eastAsia="Times New Roman" w:cs="Times New Roman"/>
          <w:color w:val="auto"/>
          <w:spacing w:val="-6"/>
          <w:kern w:val="0"/>
          <w:sz w:val="28"/>
          <w:szCs w:val="28"/>
          <w:lang w:val="uk-UA" w:eastAsia="zh-CN" w:bidi="ar-SA"/>
        </w:rPr>
        <w:t>84</w:t>
      </w:r>
      <w:r>
        <w:rPr>
          <w:spacing w:val="-6"/>
          <w:szCs w:val="28"/>
        </w:rPr>
        <w:t>6/2</w:t>
      </w:r>
      <w:r>
        <w:rPr>
          <w:rFonts w:eastAsia="Times New Roman" w:cs="Times New Roman"/>
          <w:color w:val="auto"/>
          <w:spacing w:val="-6"/>
          <w:kern w:val="0"/>
          <w:sz w:val="28"/>
          <w:szCs w:val="28"/>
          <w:lang w:val="uk-UA" w:eastAsia="zh-CN" w:bidi="ar-SA"/>
        </w:rPr>
        <w:t>2</w:t>
      </w:r>
      <w:r>
        <w:rPr>
          <w:spacing w:val="-6"/>
          <w:szCs w:val="28"/>
        </w:rPr>
        <w:t xml:space="preserve">, що набрало законної сили </w:t>
      </w:r>
      <w:r>
        <w:rPr>
          <w:rFonts w:eastAsia="Times New Roman" w:cs="Times New Roman"/>
          <w:color w:val="auto"/>
          <w:spacing w:val="-6"/>
          <w:kern w:val="0"/>
          <w:sz w:val="28"/>
          <w:szCs w:val="28"/>
          <w:lang w:val="uk-UA" w:eastAsia="zh-CN" w:bidi="ar-SA"/>
        </w:rPr>
        <w:t>13.05</w:t>
      </w:r>
      <w:r>
        <w:rPr>
          <w:spacing w:val="-6"/>
          <w:szCs w:val="28"/>
        </w:rPr>
        <w:t xml:space="preserve">.2022, сертифіката на право на земельну частку (пай), яка перебувала у колективній власності колишнього КСП «Агрофірма «Маяк», </w:t>
      </w:r>
      <w:r>
        <w:rPr>
          <w:rFonts w:eastAsia="Times New Roman" w:cs="Times New Roman"/>
          <w:spacing w:val="-6"/>
          <w:szCs w:val="28"/>
          <w:lang w:bidi="ar-SA"/>
        </w:rPr>
        <w:t>сері</w:t>
      </w:r>
      <w:r>
        <w:rPr>
          <w:rFonts w:eastAsia="Times New Roman" w:cs="Times New Roman"/>
          <w:color w:val="auto"/>
          <w:spacing w:val="-6"/>
          <w:kern w:val="0"/>
          <w:sz w:val="28"/>
          <w:szCs w:val="28"/>
          <w:lang w:val="uk-UA" w:eastAsia="zh-CN" w:bidi="ar-SA"/>
        </w:rPr>
        <w:t>я</w:t>
      </w:r>
      <w:r>
        <w:rPr>
          <w:rFonts w:eastAsia="Times New Roman" w:cs="Times New Roman"/>
          <w:spacing w:val="-6"/>
          <w:szCs w:val="28"/>
          <w:lang w:bidi="ar-SA"/>
        </w:rPr>
        <w:t> ВЛ № 0</w:t>
      </w:r>
      <w:r>
        <w:rPr>
          <w:rFonts w:eastAsia="Times New Roman" w:cs="Times New Roman"/>
          <w:color w:val="auto"/>
          <w:spacing w:val="-6"/>
          <w:kern w:val="0"/>
          <w:sz w:val="28"/>
          <w:szCs w:val="28"/>
          <w:lang w:val="uk-UA" w:eastAsia="zh-CN" w:bidi="ar-SA"/>
        </w:rPr>
        <w:t>154602</w:t>
      </w:r>
      <w:r>
        <w:rPr>
          <w:rFonts w:eastAsia="Times New Roman" w:cs="Times New Roman"/>
          <w:spacing w:val="-6"/>
          <w:szCs w:val="28"/>
          <w:lang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rFonts w:eastAsia="Times New Roman" w:cs="Times New Roman"/>
          <w:spacing w:val="-6"/>
          <w:szCs w:val="28"/>
          <w:lang w:bidi="ar-SA"/>
        </w:rPr>
        <w:t xml:space="preserve"> № </w:t>
      </w:r>
      <w:r>
        <w:rPr>
          <w:rFonts w:eastAsia="Times New Roman" w:cs="Times New Roman"/>
          <w:color w:val="auto"/>
          <w:spacing w:val="-6"/>
          <w:kern w:val="0"/>
          <w:sz w:val="28"/>
          <w:szCs w:val="28"/>
          <w:lang w:val="uk-UA" w:eastAsia="zh-CN" w:bidi="ar-SA"/>
        </w:rPr>
        <w:t>560</w:t>
      </w:r>
      <w:r>
        <w:rPr>
          <w:rFonts w:eastAsia="Times New Roman" w:cs="Times New Roman"/>
          <w:spacing w:val="-6"/>
          <w:szCs w:val="28"/>
          <w:lang w:bidi="ar-SA"/>
        </w:rPr>
        <w:t>, орієнтовною площею 0,</w:t>
      </w:r>
      <w:r>
        <w:rPr>
          <w:rFonts w:eastAsia="Times New Roman" w:cs="Times New Roman"/>
          <w:color w:val="auto"/>
          <w:spacing w:val="-6"/>
          <w:kern w:val="0"/>
          <w:sz w:val="28"/>
          <w:szCs w:val="28"/>
          <w:lang w:val="uk-UA" w:eastAsia="zh-CN" w:bidi="ar-SA"/>
        </w:rPr>
        <w:t xml:space="preserve">63 </w:t>
      </w:r>
      <w:r>
        <w:rPr>
          <w:spacing w:val="-6"/>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6"/>
        </w:rPr>
      </w:pPr>
      <w:r>
        <w:rPr>
          <w:spacing w:val="-6"/>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Application>LibreOffice/7.1.3.2$Windows_X86_64 LibreOffice_project/47f78053abe362b9384784d31a6e56f8511eb1c1</Application>
  <AppVersion>15.0000</AppVersion>
  <Pages>2</Pages>
  <Words>631</Words>
  <Characters>4182</Characters>
  <CharactersWithSpaces>4991</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2022-11-08T09:25:27Z</cp:lastPrinted>
  <dcterms:modified xsi:type="dcterms:W3CDTF">2022-11-11T11:37:10Z</dcterms:modified>
  <cp:revision>98</cp:revision>
  <dc:subject/>
  <dc:title>  </dc:title>
</cp:coreProperties>
</file>

<file path=docProps/custom.xml><?xml version="1.0" encoding="utf-8"?>
<Properties xmlns="http://schemas.openxmlformats.org/officeDocument/2006/custom-properties" xmlns:vt="http://schemas.openxmlformats.org/officeDocument/2006/docPropsVTypes"/>
</file>