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16"/>
          <w:szCs w:val="16"/>
          <w:lang w:val="uk-UA" w:eastAsia="zh-CN" w:bidi="ar-SA"/>
        </w:rPr>
      </w:pPr>
      <w:r>
        <w:rPr/>
        <w:object w:dxaOrig="3105" w:dyaOrig="3300">
          <v:shape id="ole_rId2" style="width:58.2pt;height:59.2pt" o:ole="">
            <v:imagedata r:id="rId3" o:title=""/>
          </v:shape>
          <o:OLEObject Type="Embed" ProgID="" ShapeID="ole_rId2" DrawAspect="Content" ObjectID="_781084337" r:id="rId2"/>
        </w:object>
      </w:r>
    </w:p>
    <w:p>
      <w:pPr>
        <w:pStyle w:val="Normal"/>
        <w:jc w:val="center"/>
        <w:rPr>
          <w:rFonts w:ascii="Times New Roman" w:hAnsi="Times New Roman" w:cs="Times New Roman"/>
          <w:sz w:val="16"/>
          <w:szCs w:val="16"/>
          <w:lang w:val="uk-UA" w:eastAsia="zh-CN" w:bidi="ar-SA"/>
        </w:rPr>
      </w:pPr>
      <w:r>
        <w:rPr>
          <w:rFonts w:cs="Times New Roman"/>
          <w:sz w:val="16"/>
          <w:szCs w:val="16"/>
          <w:lang w:val="uk-UA" w:eastAsia="zh-CN" w:bidi="ar-SA"/>
        </w:rPr>
      </w:r>
    </w:p>
    <w:p>
      <w:pPr>
        <w:pStyle w:val="1"/>
        <w:numPr>
          <w:ilvl w:val="0"/>
          <w:numId w:val="2"/>
        </w:numPr>
        <w:rPr>
          <w:rFonts w:ascii="Times New Roman" w:hAnsi="Times New Roman" w:cs="Times New Roman"/>
          <w:sz w:val="28"/>
          <w:szCs w:val="28"/>
          <w:lang w:val="uk-UA" w:eastAsia="zh-CN" w:bidi="ar-SA"/>
        </w:rPr>
      </w:pPr>
      <w:r>
        <w:rPr>
          <w:rFonts w:cs="Times New Roman"/>
          <w:sz w:val="28"/>
          <w:szCs w:val="28"/>
          <w:lang w:val="uk-UA" w:eastAsia="zh-CN" w:bidi="ar-SA"/>
        </w:rPr>
        <w:t>ЛУЦЬКА  МІСЬКА  РАДА</w:t>
      </w:r>
    </w:p>
    <w:p>
      <w:pPr>
        <w:pStyle w:val="Normal"/>
        <w:rPr>
          <w:rFonts w:ascii="Times New Roman" w:hAnsi="Times New Roman" w:cs="Times New Roman"/>
          <w:sz w:val="20"/>
          <w:szCs w:val="20"/>
          <w:lang w:val="uk-UA" w:eastAsia="zh-CN" w:bidi="ar-SA"/>
        </w:rPr>
      </w:pPr>
      <w:r>
        <w:rPr>
          <w:rFonts w:cs="Times New Roman"/>
          <w:sz w:val="20"/>
          <w:szCs w:val="20"/>
          <w:lang w:val="uk-UA" w:eastAsia="zh-CN" w:bidi="ar-SA"/>
        </w:rPr>
      </w:r>
    </w:p>
    <w:p>
      <w:pPr>
        <w:pStyle w:val="2"/>
        <w:numPr>
          <w:ilvl w:val="1"/>
          <w:numId w:val="2"/>
        </w:numPr>
        <w:tabs>
          <w:tab w:val="clear" w:pos="708"/>
          <w:tab w:val="left" w:pos="4218" w:leader="none"/>
          <w:tab w:val="left" w:pos="4674" w:leader="none"/>
        </w:tabs>
        <w:spacing w:before="0" w:after="0"/>
        <w:jc w:val="center"/>
        <w:rPr/>
      </w:pPr>
      <w:r>
        <w:rPr>
          <w:rFonts w:eastAsia="Times New Roman" w:cs="Times New Roman" w:ascii="Times New Roman" w:hAnsi="Times New Roman"/>
          <w:i w:val="false"/>
          <w:sz w:val="32"/>
          <w:szCs w:val="32"/>
          <w:lang w:val="uk-UA" w:eastAsia="zh-CN" w:bidi="ar-SA"/>
        </w:rPr>
        <w:t xml:space="preserve"> </w:t>
      </w:r>
      <w:r>
        <w:rPr>
          <w:rFonts w:cs="Times New Roman" w:ascii="Times New Roman" w:hAnsi="Times New Roman"/>
          <w:i w:val="false"/>
          <w:sz w:val="32"/>
          <w:szCs w:val="32"/>
          <w:lang w:val="uk-UA" w:eastAsia="zh-CN" w:bidi="ar-SA"/>
        </w:rPr>
        <w:t>Р І Ш Е Н Н Я</w:t>
      </w:r>
    </w:p>
    <w:p>
      <w:pPr>
        <w:pStyle w:val="Normal"/>
        <w:jc w:val="center"/>
        <w:rPr>
          <w:rFonts w:ascii="Times New Roman" w:hAnsi="Times New Roman" w:cs="Times New Roman"/>
          <w:b/>
          <w:b/>
          <w:bCs w:val="false"/>
          <w:i/>
          <w:i/>
          <w:sz w:val="40"/>
          <w:szCs w:val="40"/>
          <w:lang w:val="uk-UA" w:eastAsia="zh-CN" w:bidi="ar-SA"/>
        </w:rPr>
      </w:pPr>
      <w:r>
        <w:rPr>
          <w:rFonts w:cs="Times New Roman"/>
          <w:b/>
          <w:bCs w:val="false"/>
          <w:i/>
          <w:sz w:val="40"/>
          <w:szCs w:val="40"/>
          <w:lang w:val="uk-UA" w:eastAsia="zh-CN" w:bidi="ar-SA"/>
        </w:rPr>
      </w:r>
    </w:p>
    <w:p>
      <w:pPr>
        <w:pStyle w:val="Normal"/>
        <w:tabs>
          <w:tab w:val="clear" w:pos="708"/>
          <w:tab w:val="left" w:pos="4687" w:leader="none"/>
        </w:tabs>
        <w:jc w:val="both"/>
        <w:rPr>
          <w:rFonts w:ascii="Times New Roman" w:hAnsi="Times New Roman" w:cs="Times New Roman"/>
          <w:sz w:val="24"/>
          <w:lang w:val="uk-UA" w:eastAsia="zh-CN" w:bidi="ar-SA"/>
        </w:rPr>
      </w:pPr>
      <w:r>
        <w:rPr>
          <w:rFonts w:cs="Times New Roman"/>
          <w:sz w:val="24"/>
          <w:lang w:val="uk-UA" w:eastAsia="zh-CN" w:bidi="ar-SA"/>
        </w:rPr>
        <w:t>________________                                        Луцьк                                         №______________</w:t>
      </w:r>
    </w:p>
    <w:p>
      <w:pPr>
        <w:pStyle w:val="Normal"/>
        <w:rPr>
          <w:rFonts w:ascii="Times New Roman" w:hAnsi="Times New Roman" w:cs="Times New Roman"/>
          <w:sz w:val="22"/>
          <w:szCs w:val="22"/>
          <w:lang w:val="uk-UA" w:eastAsia="zh-CN" w:bidi="ar-SA"/>
        </w:rPr>
      </w:pPr>
      <w:r>
        <w:rPr>
          <w:rFonts w:cs="Times New Roman"/>
          <w:sz w:val="22"/>
          <w:szCs w:val="22"/>
          <w:lang w:val="uk-UA" w:eastAsia="zh-CN" w:bidi="ar-SA"/>
        </w:rPr>
      </w:r>
    </w:p>
    <w:p>
      <w:pPr>
        <w:pStyle w:val="Normal"/>
        <w:widowControl/>
        <w:suppressAutoHyphens w:val="true"/>
        <w:bidi w:val="0"/>
        <w:spacing w:before="0" w:after="0"/>
        <w:ind w:left="0" w:right="4309" w:hanging="0"/>
        <w:jc w:val="both"/>
        <w:rPr/>
      </w:pPr>
      <w:r>
        <w:rPr>
          <w:rFonts w:cs="Times New Roman"/>
          <w:sz w:val="28"/>
          <w:szCs w:val="28"/>
          <w:lang w:val="uk-UA" w:eastAsia="zh-CN" w:bidi="ar-SA"/>
        </w:rPr>
        <w:t xml:space="preserve">Про проведення земельних торгів у формі електронного аукціону з продажу права оренди земельної ділянки несільсько-господарського призначення </w:t>
      </w:r>
      <w:r>
        <w:rPr>
          <w:rFonts w:cs="Times New Roman"/>
          <w:color w:val="000000"/>
          <w:sz w:val="28"/>
          <w:szCs w:val="28"/>
          <w:lang w:val="uk-UA" w:eastAsia="zh-CN" w:bidi="ar-SA"/>
        </w:rPr>
        <w:t>комунальної власності Луцької міської територіальної громади на вул. Карпенка-Карого, 1 у</w:t>
        <w:br/>
        <w:t>м. Луцьку</w:t>
      </w:r>
    </w:p>
    <w:p>
      <w:pPr>
        <w:pStyle w:val="Normal"/>
        <w:widowControl/>
        <w:suppressAutoHyphens w:val="true"/>
        <w:bidi w:val="0"/>
        <w:ind w:left="0" w:right="340" w:hanging="0"/>
        <w:jc w:val="both"/>
        <w:rPr>
          <w:rFonts w:ascii="Times New Roman" w:hAnsi="Times New Roman" w:cs="Times New Roman"/>
          <w:color w:val="000000"/>
          <w:sz w:val="28"/>
          <w:szCs w:val="28"/>
          <w:lang w:val="uk-UA" w:eastAsia="zh-CN" w:bidi="ar-SA"/>
        </w:rPr>
      </w:pPr>
      <w:r>
        <w:rPr>
          <w:rFonts w:cs="Times New Roman"/>
          <w:color w:val="000000"/>
          <w:sz w:val="28"/>
          <w:szCs w:val="28"/>
          <w:lang w:val="uk-UA" w:eastAsia="zh-CN" w:bidi="ar-SA"/>
        </w:rPr>
      </w:r>
    </w:p>
    <w:p>
      <w:pPr>
        <w:sectPr>
          <w:type w:val="nextPage"/>
          <w:pgSz w:w="11906" w:h="16838"/>
          <w:pgMar w:left="1984" w:right="567" w:header="0" w:top="567" w:footer="0" w:bottom="1757" w:gutter="0"/>
          <w:pgNumType w:fmt="decimal"/>
          <w:formProt w:val="false"/>
          <w:textDirection w:val="lrTb"/>
          <w:docGrid w:type="default" w:linePitch="360" w:charSpace="0"/>
        </w:sectPr>
      </w:pPr>
    </w:p>
    <w:p>
      <w:pPr>
        <w:pStyle w:val="Normal"/>
        <w:ind w:left="0" w:right="0" w:firstLine="720"/>
        <w:jc w:val="both"/>
        <w:rPr/>
      </w:pPr>
      <w:r>
        <w:rPr>
          <w:rFonts w:cs="Times New Roman"/>
          <w:color w:val="000000"/>
          <w:szCs w:val="28"/>
          <w:lang w:val="uk-UA" w:eastAsia="zh-CN" w:bidi="ar-SA"/>
        </w:rPr>
        <w:t>Керуючись статтями 13, 142, 143 Конституції України, статтями 12,</w:t>
        <w:br/>
        <w:t>79-1, 83, 90, 126</w:t>
      </w:r>
      <w:r>
        <w:rPr>
          <w:rFonts w:eastAsia="Times New Roman" w:cs="Times New Roman"/>
          <w:color w:val="000000"/>
          <w:szCs w:val="28"/>
          <w:lang w:val="uk-UA" w:eastAsia="zh-CN" w:bidi="ar-SA"/>
        </w:rPr>
        <w:t xml:space="preserve">¹, </w:t>
      </w:r>
      <w:r>
        <w:rPr>
          <w:rFonts w:cs="Times New Roman"/>
          <w:color w:val="000000"/>
          <w:szCs w:val="28"/>
          <w:lang w:val="uk-UA" w:eastAsia="zh-CN" w:bidi="ar-SA"/>
        </w:rPr>
        <w:t>134-139 Земельного кодексу України, статтями 26, 59 Закону України “Про місцеве самоврядування в Україні”, статтями 15, 16, 24 Закону України “Про Державний земельний к</w:t>
      </w:r>
      <w:r>
        <w:rPr>
          <w:rFonts w:eastAsia="Times New Roman" w:cs="Times New Roman"/>
          <w:bCs/>
          <w:color w:val="000000"/>
          <w:sz w:val="28"/>
          <w:szCs w:val="28"/>
          <w:lang w:val="uk-UA" w:eastAsia="zh-CN" w:bidi="ar-SA"/>
        </w:rPr>
        <w:t xml:space="preserve">адастр”, статтею 13 Закону України “Про оцінку земель”, пунктом 3 розділу II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Закону України “Про державну реєстрацію речових прав на нерухоме майно”, статтею 288.5. Податкового кодексу України, Постановою Кабінету Міністрів України від 22.09.2021 № 1013 “Деякі питання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рішенням Луцької міської ради від 24.06.2009       № 42/20  “Про впорядкування орендної плати за землю”, витягом із технічної   документації з нормативної грошової оцінки земельної ділянки від 08.09.2022 № 97-3-0.334-2180/354-22, </w:t>
      </w:r>
      <w:r>
        <w:rPr>
          <w:rFonts w:cs="Times New Roman"/>
          <w:color w:val="000000"/>
          <w:szCs w:val="28"/>
          <w:lang w:val="uk-UA" w:eastAsia="zh-CN" w:bidi="ar-SA"/>
        </w:rPr>
        <w:t xml:space="preserve">міська рада </w:t>
      </w:r>
    </w:p>
    <w:p>
      <w:pPr>
        <w:pStyle w:val="Normal"/>
        <w:ind w:left="0" w:right="0" w:hanging="0"/>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t>ВИРІШИЛА:</w:t>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widowControl/>
        <w:numPr>
          <w:ilvl w:val="0"/>
          <w:numId w:val="3"/>
        </w:numPr>
        <w:tabs>
          <w:tab w:val="clear" w:pos="708"/>
          <w:tab w:val="left" w:pos="1020" w:leader="none"/>
        </w:tabs>
        <w:suppressAutoHyphens w:val="true"/>
        <w:bidi w:val="0"/>
        <w:spacing w:before="0" w:after="0"/>
        <w:ind w:left="0" w:right="0" w:firstLine="624"/>
        <w:jc w:val="both"/>
        <w:rPr/>
      </w:pPr>
      <w:r>
        <w:rPr>
          <w:rFonts w:cs="Times New Roman"/>
          <w:b w:val="false"/>
          <w:i w:val="false"/>
          <w:caps w:val="false"/>
          <w:smallCaps w:val="false"/>
          <w:color w:val="000000"/>
          <w:spacing w:val="0"/>
          <w:sz w:val="28"/>
          <w:szCs w:val="28"/>
          <w:lang w:val="uk-UA" w:eastAsia="zh-CN" w:bidi="ar-SA"/>
        </w:rPr>
        <w:t>Включити земельну ділянку несільськогосподарського призначення комунальної власності Луцької міської територіальної громади на</w:t>
        <w:br/>
        <w:t>вул. Карпенка-Карого, 1 у м. Луцьку, площею 0,1140 га, кадастровим номером 0710100000:22:065:0017, видом цільового призначення земельної ділянки: 03.07 — для  будівництва та обслуговування будівель торгівлі, з встановленими обмеженнями щодо використання земельної ділянки: 01.08 - охоронні зони навколо інженерних комунікацій; 01.05 - охоронна зона навколо (уздовж) об’єкта енергетичної системи; 01.03.1 - санітарно-захисна зона навколо (уздовж) об’єкта транспорту; 06.01.1 - територія в червоних лініях, у перелік земельних ділянок, право користування (оренди) якої виставляється на земельні торги у формі електронного аукціону строком на 5 (п’ять) років,  для обслуговування денної стоянки автомобілів, без права її забудови (д</w:t>
      </w:r>
      <w:r>
        <w:rPr>
          <w:rFonts w:cs="Times New Roman"/>
          <w:color w:val="000000"/>
          <w:sz w:val="28"/>
          <w:szCs w:val="28"/>
          <w:lang w:val="uk-UA" w:eastAsia="zh-CN" w:bidi="ar-SA"/>
        </w:rPr>
        <w:t xml:space="preserve">одаток 1). </w:t>
      </w:r>
    </w:p>
    <w:p>
      <w:pPr>
        <w:pStyle w:val="Normal"/>
        <w:widowControl/>
        <w:numPr>
          <w:ilvl w:val="0"/>
          <w:numId w:val="3"/>
        </w:numPr>
        <w:tabs>
          <w:tab w:val="clear" w:pos="708"/>
          <w:tab w:val="left" w:pos="1020" w:leader="none"/>
        </w:tabs>
        <w:suppressAutoHyphens w:val="true"/>
        <w:bidi w:val="0"/>
        <w:ind w:left="0" w:right="0" w:firstLine="624"/>
        <w:jc w:val="both"/>
        <w:rPr/>
      </w:pPr>
      <w:r>
        <w:rPr>
          <w:rFonts w:cs="Times New Roman"/>
          <w:color w:val="000000"/>
          <w:sz w:val="28"/>
          <w:szCs w:val="28"/>
          <w:lang w:val="uk-UA" w:eastAsia="zh-CN" w:bidi="ar-SA"/>
        </w:rPr>
        <w:t xml:space="preserve">Провести земельні торги (аукціон) з продажу права оренди земельної ділянки (лота), зазначеної в цьому рішенні, у формі електронного аукціону </w:t>
      </w:r>
      <w:r>
        <w:rPr>
          <w:rFonts w:cs="Times New Roman"/>
          <w:b w:val="false"/>
          <w:i w:val="false"/>
          <w:caps w:val="false"/>
          <w:smallCaps w:val="false"/>
          <w:color w:val="000000"/>
          <w:spacing w:val="0"/>
          <w:sz w:val="28"/>
          <w:szCs w:val="28"/>
          <w:lang w:val="uk-UA" w:eastAsia="zh-CN" w:bidi="ar-SA"/>
        </w:rPr>
        <w:t>в режимі реального часу в мережі Інтернет,</w:t>
      </w:r>
      <w:r>
        <w:rPr>
          <w:rFonts w:cs="Times New Roman"/>
          <w:color w:val="000000"/>
          <w:sz w:val="28"/>
          <w:szCs w:val="28"/>
          <w:lang w:val="uk-UA" w:eastAsia="zh-CN" w:bidi="ar-SA"/>
        </w:rPr>
        <w:t xml:space="preserve"> </w:t>
      </w:r>
      <w:r>
        <w:rPr>
          <w:rFonts w:cs="Times New Roman"/>
          <w:b w:val="false"/>
          <w:i w:val="false"/>
          <w:caps w:val="false"/>
          <w:smallCaps w:val="false"/>
          <w:color w:val="000000"/>
          <w:spacing w:val="0"/>
          <w:sz w:val="28"/>
          <w:szCs w:val="28"/>
        </w:rPr>
        <w:t>не раніше 30 днів та не пізніше 45 днів з дня оприлюднення оголошення про проведення земельних торгів.</w:t>
      </w:r>
      <w:r>
        <w:rPr>
          <w:rFonts w:cs="Times New Roman"/>
          <w:color w:val="000000"/>
          <w:sz w:val="28"/>
          <w:szCs w:val="28"/>
        </w:rPr>
        <w:t xml:space="preserve"> </w:t>
      </w:r>
    </w:p>
    <w:p>
      <w:pPr>
        <w:pStyle w:val="Normal"/>
        <w:widowControl/>
        <w:numPr>
          <w:ilvl w:val="0"/>
          <w:numId w:val="3"/>
        </w:numPr>
        <w:tabs>
          <w:tab w:val="clear" w:pos="708"/>
          <w:tab w:val="left" w:pos="1020" w:leader="none"/>
        </w:tabs>
        <w:suppressAutoHyphens w:val="true"/>
        <w:bidi w:val="0"/>
        <w:spacing w:before="0" w:after="0"/>
        <w:ind w:left="0" w:right="0" w:firstLine="624"/>
        <w:jc w:val="both"/>
        <w:rPr/>
      </w:pPr>
      <w:r>
        <w:rPr>
          <w:rFonts w:cs="Times New Roman"/>
          <w:color w:val="000000"/>
          <w:szCs w:val="28"/>
          <w:lang w:val="uk-UA" w:eastAsia="zh-CN" w:bidi="ar-SA"/>
        </w:rPr>
        <w:t xml:space="preserve">Затвердити стартову ціну продажу на земельних торгах у формі електронного аукціону права користування (оренди) земельної ділянки (лота), зазначеної в рішенні, в розмірі річної орендної плати, у сумі 108 303 (сто вісім тисяч триста три) грн 00 </w:t>
      </w:r>
      <w:r>
        <w:rPr>
          <w:rFonts w:eastAsia="Times New Roman" w:cs="Times New Roman"/>
          <w:bCs/>
          <w:color w:val="000000"/>
          <w:kern w:val="0"/>
          <w:sz w:val="28"/>
          <w:szCs w:val="28"/>
          <w:lang w:val="uk-UA" w:eastAsia="zh-CN" w:bidi="ar-SA"/>
        </w:rPr>
        <w:t>коп</w:t>
      </w:r>
      <w:r>
        <w:rPr>
          <w:rFonts w:cs="Times New Roman"/>
          <w:color w:val="000000"/>
          <w:szCs w:val="28"/>
          <w:lang w:val="uk-UA" w:eastAsia="zh-CN" w:bidi="ar-SA"/>
        </w:rPr>
        <w:t>. без ПДВ, що становить 4 (чотири) відсотки від нормативної грошової оцінки земельної ділянки.</w:t>
      </w:r>
    </w:p>
    <w:p>
      <w:pPr>
        <w:pStyle w:val="Normal"/>
        <w:widowControl/>
        <w:numPr>
          <w:ilvl w:val="0"/>
          <w:numId w:val="3"/>
        </w:numPr>
        <w:tabs>
          <w:tab w:val="clear" w:pos="708"/>
          <w:tab w:val="left" w:pos="1020" w:leader="none"/>
        </w:tabs>
        <w:suppressAutoHyphens w:val="true"/>
        <w:bidi w:val="0"/>
        <w:ind w:left="0" w:right="0" w:firstLine="624"/>
        <w:jc w:val="both"/>
        <w:rPr/>
      </w:pPr>
      <w:r>
        <w:rPr>
          <w:rFonts w:cs="Times New Roman"/>
          <w:color w:val="000000"/>
          <w:szCs w:val="28"/>
          <w:lang w:val="uk-UA" w:eastAsia="zh-CN" w:bidi="ar-SA"/>
        </w:rPr>
        <w:t>Встановити крок земельних торгів (аукціону) з продажу права користування (оренди) земельною ділянкою (лотом), що зазначена в рішенні, у розмірі 5 (п’ять) відсотків від стартової ціни лота</w:t>
      </w:r>
      <w:r>
        <w:rPr>
          <w:rFonts w:eastAsia="Times New Roman" w:cs="Times New Roman"/>
          <w:color w:val="000000"/>
          <w:szCs w:val="28"/>
          <w:lang w:val="uk-UA" w:eastAsia="zh-CN" w:bidi="ar-SA"/>
        </w:rPr>
        <w:t>.</w:t>
      </w:r>
    </w:p>
    <w:p>
      <w:pPr>
        <w:pStyle w:val="Normal"/>
        <w:widowControl/>
        <w:numPr>
          <w:ilvl w:val="0"/>
          <w:numId w:val="3"/>
        </w:numPr>
        <w:tabs>
          <w:tab w:val="clear" w:pos="708"/>
          <w:tab w:val="left" w:pos="1020" w:leader="none"/>
        </w:tabs>
        <w:suppressAutoHyphens w:val="true"/>
        <w:bidi w:val="0"/>
        <w:ind w:left="0" w:right="0" w:firstLine="624"/>
        <w:jc w:val="both"/>
        <w:rPr/>
      </w:pPr>
      <w:r>
        <w:rPr>
          <w:rFonts w:eastAsia="Times New Roman" w:cs="Times New Roman"/>
          <w:color w:val="000000"/>
          <w:szCs w:val="28"/>
          <w:lang w:val="uk-UA" w:eastAsia="zh-CN" w:bidi="ar-SA"/>
        </w:rPr>
        <w:t>Уповноважити Луцького міського голову Полі</w:t>
      </w:r>
      <w:r>
        <w:rPr>
          <w:rFonts w:eastAsia="Times New Roman" w:cs="Times New Roman"/>
          <w:bCs/>
          <w:color w:val="000000"/>
          <w:kern w:val="0"/>
          <w:sz w:val="28"/>
          <w:szCs w:val="28"/>
          <w:lang w:val="uk-UA" w:eastAsia="zh-CN" w:bidi="ar-SA"/>
        </w:rPr>
        <w:t>щ</w:t>
      </w:r>
      <w:r>
        <w:rPr>
          <w:rFonts w:eastAsia="Times New Roman" w:cs="Times New Roman"/>
          <w:color w:val="000000"/>
          <w:szCs w:val="28"/>
          <w:lang w:val="uk-UA" w:eastAsia="zh-CN" w:bidi="ar-SA"/>
        </w:rPr>
        <w:t>ука Ігоря Ігоровича, а у разі його відсутності (відпустка, відрядження) — заступника Луцького міського гол</w:t>
      </w:r>
      <w:r>
        <w:rPr>
          <w:rFonts w:eastAsia="Times New Roman" w:cs="Times New Roman"/>
          <w:b w:val="false"/>
          <w:bCs w:val="false"/>
          <w:color w:val="000000"/>
          <w:sz w:val="28"/>
          <w:szCs w:val="28"/>
          <w:lang w:val="uk-UA" w:eastAsia="zh-CN" w:bidi="ar-SA"/>
        </w:rPr>
        <w:t>ови Чебелюк Ірину Іванівну, за результатами земельних торгів з продажу права оренди земельн</w:t>
      </w:r>
      <w:r>
        <w:rPr>
          <w:rFonts w:eastAsia="Times New Roman" w:cs="Times New Roman"/>
          <w:b w:val="false"/>
          <w:bCs w:val="false"/>
          <w:color w:val="000000"/>
          <w:kern w:val="0"/>
          <w:sz w:val="28"/>
          <w:szCs w:val="28"/>
          <w:lang w:val="uk-UA" w:eastAsia="zh-CN" w:bidi="ar-SA"/>
        </w:rPr>
        <w:t>ої</w:t>
      </w:r>
      <w:r>
        <w:rPr>
          <w:rFonts w:eastAsia="Times New Roman" w:cs="Times New Roman"/>
          <w:b w:val="false"/>
          <w:bCs w:val="false"/>
          <w:color w:val="000000"/>
          <w:sz w:val="28"/>
          <w:szCs w:val="28"/>
          <w:lang w:val="uk-UA" w:eastAsia="zh-CN" w:bidi="ar-SA"/>
        </w:rPr>
        <w:t xml:space="preserve"> ділянки, зазначеної в цьому рішенні, підписати від імені Луцької міської ради, яка діє від імені Луцької міської територіальної громади, </w:t>
      </w:r>
      <w:r>
        <w:rPr>
          <w:rFonts w:eastAsia="Times New Roman" w:cs="Times New Roman"/>
          <w:color w:val="000000"/>
          <w:szCs w:val="28"/>
          <w:lang w:val="uk-UA" w:eastAsia="zh-CN" w:bidi="ar-SA"/>
        </w:rPr>
        <w:t xml:space="preserve">протокол земельних торгів (аукціону), </w:t>
      </w:r>
      <w:r>
        <w:rPr>
          <w:rFonts w:eastAsia="Times New Roman" w:cs="Times New Roman"/>
          <w:b w:val="false"/>
          <w:i w:val="false"/>
          <w:caps w:val="false"/>
          <w:smallCaps w:val="false"/>
          <w:color w:val="000000"/>
          <w:spacing w:val="0"/>
          <w:sz w:val="28"/>
          <w:szCs w:val="28"/>
          <w:lang w:val="uk-UA" w:eastAsia="zh-CN" w:bidi="ar-SA"/>
        </w:rPr>
        <w:t>та укласти договір оренди землі з переможцем земельних торгів.</w:t>
      </w:r>
      <w:r>
        <w:rPr>
          <w:rFonts w:eastAsia="Times New Roman" w:cs="Times New Roman"/>
          <w:color w:val="000000"/>
          <w:sz w:val="28"/>
          <w:szCs w:val="28"/>
          <w:lang w:val="uk-UA" w:eastAsia="zh-CN" w:bidi="ar-SA"/>
        </w:rPr>
        <w:t xml:space="preserve"> </w:t>
      </w:r>
    </w:p>
    <w:p>
      <w:pPr>
        <w:pStyle w:val="Normal"/>
        <w:widowControl/>
        <w:numPr>
          <w:ilvl w:val="0"/>
          <w:numId w:val="0"/>
        </w:numPr>
        <w:suppressAutoHyphens w:val="true"/>
        <w:bidi w:val="0"/>
        <w:ind w:left="0" w:right="0" w:firstLine="624"/>
        <w:jc w:val="both"/>
        <w:rPr/>
      </w:pPr>
      <w:r>
        <w:rPr>
          <w:rFonts w:eastAsia="Times New Roman" w:cs="Times New Roman"/>
          <w:color w:val="000000"/>
          <w:szCs w:val="28"/>
          <w:lang w:val="uk-UA" w:eastAsia="zh-CN" w:bidi="ar-SA"/>
        </w:rPr>
        <w:t>У разі необхідності міський голова на підставі виданої ним довіреності може призначити іншу посадову особу для підписання протокол</w:t>
      </w:r>
      <w:r>
        <w:rPr>
          <w:rFonts w:eastAsia="Times New Roman" w:cs="Times New Roman"/>
          <w:bCs/>
          <w:color w:val="000000"/>
          <w:kern w:val="0"/>
          <w:sz w:val="28"/>
          <w:szCs w:val="28"/>
          <w:lang w:val="uk-UA" w:eastAsia="zh-CN" w:bidi="ar-SA"/>
        </w:rPr>
        <w:t>у</w:t>
      </w:r>
      <w:r>
        <w:rPr>
          <w:rFonts w:eastAsia="Times New Roman" w:cs="Times New Roman"/>
          <w:color w:val="000000"/>
          <w:szCs w:val="28"/>
          <w:lang w:val="uk-UA" w:eastAsia="zh-CN" w:bidi="ar-SA"/>
        </w:rPr>
        <w:t xml:space="preserve"> земельних торгів (аукціону), та</w:t>
      </w:r>
      <w:r>
        <w:rPr>
          <w:rFonts w:eastAsia="Times New Roman" w:cs="Times New Roman"/>
          <w:b w:val="false"/>
          <w:i w:val="false"/>
          <w:caps w:val="false"/>
          <w:smallCaps w:val="false"/>
          <w:color w:val="000000"/>
          <w:spacing w:val="0"/>
          <w:sz w:val="28"/>
          <w:szCs w:val="28"/>
          <w:lang w:val="uk-UA" w:eastAsia="zh-CN" w:bidi="ar-SA"/>
        </w:rPr>
        <w:t xml:space="preserve"> укладення договор</w:t>
      </w:r>
      <w:r>
        <w:rPr>
          <w:rFonts w:eastAsia="Times New Roman" w:cs="Times New Roman"/>
          <w:b w:val="false"/>
          <w:bCs/>
          <w:i w:val="false"/>
          <w:caps w:val="false"/>
          <w:smallCaps w:val="false"/>
          <w:color w:val="000000"/>
          <w:spacing w:val="0"/>
          <w:kern w:val="0"/>
          <w:sz w:val="28"/>
          <w:szCs w:val="28"/>
          <w:lang w:val="uk-UA" w:eastAsia="zh-CN" w:bidi="ar-SA"/>
        </w:rPr>
        <w:t>у</w:t>
      </w:r>
      <w:r>
        <w:rPr>
          <w:rFonts w:eastAsia="Times New Roman" w:cs="Times New Roman"/>
          <w:b w:val="false"/>
          <w:i w:val="false"/>
          <w:caps w:val="false"/>
          <w:smallCaps w:val="false"/>
          <w:color w:val="000000"/>
          <w:spacing w:val="0"/>
          <w:sz w:val="28"/>
          <w:szCs w:val="28"/>
          <w:lang w:val="uk-UA" w:eastAsia="zh-CN" w:bidi="ar-SA"/>
        </w:rPr>
        <w:t xml:space="preserve"> оренди землі.</w:t>
      </w:r>
      <w:r>
        <w:rPr>
          <w:rFonts w:eastAsia="Times New Roman" w:cs="Times New Roman"/>
          <w:color w:val="000000"/>
          <w:sz w:val="28"/>
          <w:szCs w:val="28"/>
          <w:lang w:val="uk-UA" w:eastAsia="zh-CN" w:bidi="ar-SA"/>
        </w:rPr>
        <w:t xml:space="preserve"> </w:t>
      </w:r>
    </w:p>
    <w:p>
      <w:pPr>
        <w:pStyle w:val="Normal"/>
        <w:widowControl/>
        <w:numPr>
          <w:ilvl w:val="0"/>
          <w:numId w:val="3"/>
        </w:numPr>
        <w:tabs>
          <w:tab w:val="clear" w:pos="708"/>
          <w:tab w:val="left" w:pos="1020" w:leader="none"/>
        </w:tabs>
        <w:suppressAutoHyphens w:val="true"/>
        <w:bidi w:val="0"/>
        <w:ind w:left="0" w:right="0" w:firstLine="624"/>
        <w:jc w:val="both"/>
        <w:rPr/>
      </w:pPr>
      <w:r>
        <w:rPr>
          <w:rFonts w:eastAsia="Times New Roman" w:cs="Times New Roman"/>
          <w:b w:val="false"/>
          <w:i w:val="false"/>
          <w:caps w:val="false"/>
          <w:smallCaps w:val="false"/>
          <w:color w:val="000000"/>
          <w:spacing w:val="0"/>
          <w:sz w:val="28"/>
          <w:szCs w:val="28"/>
          <w:lang w:val="uk-UA" w:eastAsia="zh-CN" w:bidi="ar-SA"/>
        </w:rPr>
        <w:t>Затвердити проєкт договору оренди землі, який пропонується укласти з переможцем земельних торгів  (додаток 2).</w:t>
      </w:r>
    </w:p>
    <w:p>
      <w:pPr>
        <w:pStyle w:val="Normal"/>
        <w:widowControl/>
        <w:numPr>
          <w:ilvl w:val="0"/>
          <w:numId w:val="0"/>
        </w:numPr>
        <w:suppressAutoHyphens w:val="true"/>
        <w:bidi w:val="0"/>
        <w:ind w:left="0" w:right="0" w:firstLine="624"/>
        <w:jc w:val="both"/>
        <w:rPr/>
      </w:pPr>
      <w:r>
        <w:rPr>
          <w:rFonts w:eastAsia="Times New Roman" w:cs="Times New Roman"/>
          <w:color w:val="000000"/>
          <w:szCs w:val="28"/>
          <w:lang w:val="uk-UA" w:eastAsia="zh-CN" w:bidi="ar-SA"/>
        </w:rPr>
        <w:t>Договір оренди землі з</w:t>
      </w:r>
      <w:r>
        <w:rPr>
          <w:rFonts w:eastAsia="Times New Roman" w:cs="Times New Roman"/>
          <w:b w:val="false"/>
          <w:i w:val="false"/>
          <w:caps w:val="false"/>
          <w:smallCaps w:val="false"/>
          <w:color w:val="000000"/>
          <w:spacing w:val="0"/>
          <w:sz w:val="28"/>
          <w:szCs w:val="28"/>
          <w:lang w:val="uk-UA" w:eastAsia="zh-CN" w:bidi="ar-SA"/>
        </w:rPr>
        <w:t xml:space="preserve"> переможцем земельних торгів (аукціону)</w:t>
      </w:r>
      <w:r>
        <w:rPr>
          <w:rFonts w:eastAsia="Times New Roman" w:cs="Times New Roman"/>
          <w:color w:val="000000"/>
          <w:szCs w:val="28"/>
          <w:lang w:val="uk-UA" w:eastAsia="zh-CN" w:bidi="ar-SA"/>
        </w:rPr>
        <w:t xml:space="preserve"> укласти в порядку та строки, визначені чинним законодавством України.</w:t>
      </w:r>
    </w:p>
    <w:p>
      <w:pPr>
        <w:pStyle w:val="Normal"/>
        <w:widowControl/>
        <w:numPr>
          <w:ilvl w:val="0"/>
          <w:numId w:val="3"/>
        </w:numPr>
        <w:tabs>
          <w:tab w:val="clear" w:pos="708"/>
          <w:tab w:val="left" w:pos="1020" w:leader="none"/>
        </w:tabs>
        <w:suppressAutoHyphens w:val="true"/>
        <w:bidi w:val="0"/>
        <w:spacing w:lineRule="auto" w:line="240" w:before="0" w:after="0"/>
        <w:ind w:left="0" w:right="0" w:firstLine="624"/>
        <w:jc w:val="both"/>
        <w:rPr/>
      </w:pPr>
      <w:r>
        <w:rPr>
          <w:rFonts w:cs="Times New Roman"/>
          <w:color w:val="000000"/>
          <w:szCs w:val="28"/>
          <w:lang w:val="uk-UA" w:eastAsia="zh-CN" w:bidi="ar-SA"/>
        </w:rPr>
        <w:t xml:space="preserve">Департаменту містобудування, земельних ресурсів та реклами Луцької міської ради (Туз В.В.) для проведення земельних торгів у формі </w:t>
      </w:r>
      <w:r>
        <w:rPr>
          <w:rFonts w:cs="Times New Roman"/>
          <w:color w:val="000000"/>
          <w:sz w:val="28"/>
          <w:szCs w:val="28"/>
          <w:lang w:val="uk-UA" w:eastAsia="zh-CN" w:bidi="ar-SA"/>
        </w:rPr>
        <w:t xml:space="preserve">електронного аукціону </w:t>
      </w:r>
      <w:r>
        <w:rPr>
          <w:rFonts w:cs="Times New Roman"/>
          <w:b w:val="false"/>
          <w:i w:val="false"/>
          <w:caps w:val="false"/>
          <w:smallCaps w:val="false"/>
          <w:color w:val="000000"/>
          <w:spacing w:val="0"/>
          <w:sz w:val="28"/>
          <w:szCs w:val="28"/>
          <w:lang w:val="uk-UA" w:eastAsia="zh-CN" w:bidi="ar-SA"/>
        </w:rPr>
        <w:t>в режимі реального часу в мережі Інтернет,</w:t>
      </w:r>
      <w:r>
        <w:rPr>
          <w:rFonts w:cs="Times New Roman"/>
          <w:color w:val="000000"/>
          <w:szCs w:val="28"/>
          <w:lang w:val="uk-UA" w:eastAsia="zh-CN" w:bidi="ar-SA"/>
        </w:rPr>
        <w:t xml:space="preserve"> забезпечити укладення виконавчим комітетом Луцької міської ради </w:t>
      </w:r>
      <w:r>
        <w:rPr>
          <w:rFonts w:cs="Times New Roman"/>
          <w:b w:val="false"/>
          <w:i w:val="false"/>
          <w:caps w:val="false"/>
          <w:smallCaps w:val="false"/>
          <w:color w:val="000000"/>
          <w:spacing w:val="0"/>
          <w:sz w:val="28"/>
          <w:szCs w:val="28"/>
          <w:lang w:val="uk-UA" w:eastAsia="zh-CN" w:bidi="ar-SA"/>
        </w:rPr>
        <w:t xml:space="preserve"> відповідного договору про організацію та проведення земельних торгів з оператором електронного майданчика.</w:t>
      </w:r>
    </w:p>
    <w:p>
      <w:pPr>
        <w:pStyle w:val="Style15"/>
        <w:widowControl/>
        <w:suppressAutoHyphens w:val="true"/>
        <w:bidi w:val="0"/>
        <w:spacing w:lineRule="auto" w:line="240" w:before="0" w:after="0"/>
        <w:ind w:left="0" w:right="0" w:firstLine="624"/>
        <w:jc w:val="both"/>
        <w:rPr/>
      </w:pPr>
      <w:bookmarkStart w:id="0" w:name="n1269"/>
      <w:bookmarkEnd w:id="0"/>
      <w:r>
        <w:rPr>
          <w:rFonts w:cs="Times New Roman"/>
          <w:b w:val="false"/>
          <w:i w:val="false"/>
          <w:caps w:val="false"/>
          <w:smallCaps w:val="false"/>
          <w:color w:val="000000"/>
          <w:spacing w:val="0"/>
          <w:sz w:val="28"/>
          <w:szCs w:val="28"/>
        </w:rPr>
        <w:t xml:space="preserve">8. </w:t>
      </w:r>
      <w:r>
        <w:rPr>
          <w:rFonts w:eastAsia="Times New Roman" w:cs="Times New Roman"/>
          <w:b w:val="false"/>
          <w:bCs/>
          <w:i w:val="false"/>
          <w:caps w:val="false"/>
          <w:smallCaps w:val="false"/>
          <w:color w:val="000000"/>
          <w:spacing w:val="0"/>
          <w:sz w:val="28"/>
          <w:szCs w:val="28"/>
          <w:lang w:val="uk-UA" w:eastAsia="zh-CN" w:bidi="ar-SA"/>
        </w:rPr>
        <w:t>Переможець земельних торгів з продажу права користування (оренди) земельною ділянкою:</w:t>
      </w:r>
    </w:p>
    <w:p>
      <w:pPr>
        <w:pStyle w:val="Normal"/>
        <w:widowControl/>
        <w:suppressAutoHyphens w:val="true"/>
        <w:bidi w:val="0"/>
        <w:spacing w:lineRule="auto" w:line="240" w:before="0" w:after="0"/>
        <w:ind w:left="0" w:right="0" w:firstLine="624"/>
        <w:jc w:val="both"/>
        <w:rPr>
          <w:rFonts w:eastAsia="Times New Roman" w:cs="Times New Roman"/>
          <w:b w:val="false"/>
          <w:b w:val="false"/>
          <w:bCs/>
          <w:i w:val="false"/>
          <w:i w:val="false"/>
          <w:caps w:val="false"/>
          <w:smallCaps w:val="false"/>
          <w:color w:val="000000"/>
          <w:spacing w:val="0"/>
          <w:sz w:val="28"/>
          <w:szCs w:val="28"/>
          <w:lang w:val="uk-UA" w:eastAsia="zh-CN" w:bidi="ar-SA"/>
        </w:rPr>
      </w:pPr>
      <w:r>
        <w:rPr>
          <w:rFonts w:eastAsia="Times New Roman" w:cs="Times New Roman"/>
          <w:b w:val="false"/>
          <w:i w:val="false"/>
          <w:caps w:val="false"/>
          <w:smallCaps w:val="false"/>
          <w:color w:val="000000"/>
          <w:spacing w:val="0"/>
          <w:sz w:val="28"/>
          <w:szCs w:val="28"/>
          <w:lang w:val="uk-UA" w:eastAsia="zh-CN" w:bidi="ar-SA"/>
        </w:rPr>
        <w:t xml:space="preserve">8.1. </w:t>
      </w:r>
      <w:bookmarkStart w:id="1" w:name="__DdeLink__143_1021045645"/>
      <w:r>
        <w:rPr>
          <w:rFonts w:eastAsia="Times New Roman" w:cs="Times New Roman"/>
          <w:b w:val="false"/>
          <w:i w:val="false"/>
          <w:caps w:val="false"/>
          <w:smallCaps w:val="false"/>
          <w:color w:val="000000"/>
          <w:spacing w:val="0"/>
          <w:sz w:val="28"/>
          <w:szCs w:val="28"/>
          <w:lang w:val="uk-UA" w:eastAsia="zh-CN" w:bidi="ar-SA"/>
        </w:rPr>
        <w:t>Зобов’язаний</w:t>
      </w:r>
      <w:bookmarkEnd w:id="1"/>
      <w:r>
        <w:rPr>
          <w:rFonts w:eastAsia="Times New Roman" w:cs="Times New Roman"/>
          <w:b w:val="false"/>
          <w:i w:val="false"/>
          <w:caps w:val="false"/>
          <w:smallCaps w:val="false"/>
          <w:color w:val="000000"/>
          <w:spacing w:val="0"/>
          <w:sz w:val="28"/>
          <w:szCs w:val="28"/>
          <w:lang w:val="uk-UA" w:eastAsia="zh-CN" w:bidi="ar-SA"/>
        </w:rPr>
        <w:t xml:space="preserve"> не пізніше 5 (п’яти) банківських днів з дня підписання договору за результатами проведення земельних торгів сплатити на рахунки, зазначені в оголошенні про проведення земельних торгів, ціну продажу лота та витрати (видатки), здійснені на підготовку лота до продажу, в сумі, зазначеній в оголошенні про проведення земельних торгів.</w:t>
      </w:r>
    </w:p>
    <w:p>
      <w:pPr>
        <w:pStyle w:val="Normal"/>
        <w:widowControl/>
        <w:suppressAutoHyphens w:val="true"/>
        <w:bidi w:val="0"/>
        <w:spacing w:lineRule="auto" w:line="240" w:before="0" w:after="0"/>
        <w:ind w:left="0" w:right="0" w:firstLine="624"/>
        <w:jc w:val="both"/>
        <w:rPr/>
      </w:pPr>
      <w:r>
        <w:rPr>
          <w:rFonts w:eastAsia="Times New Roman" w:cs="Times New Roman"/>
          <w:b w:val="false"/>
          <w:bCs/>
          <w:i w:val="false"/>
          <w:caps w:val="false"/>
          <w:smallCaps w:val="false"/>
          <w:color w:val="000000"/>
          <w:spacing w:val="0"/>
          <w:sz w:val="28"/>
          <w:szCs w:val="28"/>
          <w:lang w:val="uk-UA" w:eastAsia="zh-CN" w:bidi="ar-SA"/>
        </w:rPr>
        <w:t>8.2. Зобов’язаний дотримуватися обов’язків землекористувача, визначених в Земельному кодексі України, та умов укладеного договору оренди землі.</w:t>
      </w:r>
    </w:p>
    <w:p>
      <w:pPr>
        <w:pStyle w:val="Style15"/>
        <w:widowControl/>
        <w:suppressAutoHyphens w:val="true"/>
        <w:bidi w:val="0"/>
        <w:spacing w:lineRule="auto" w:line="240" w:before="0" w:after="0"/>
        <w:ind w:left="0" w:right="0" w:firstLine="624"/>
        <w:jc w:val="both"/>
        <w:rPr/>
      </w:pPr>
      <w:r>
        <w:rPr>
          <w:rFonts w:eastAsia="Times New Roman" w:cs="Times New Roman"/>
          <w:b w:val="false"/>
          <w:bCs/>
          <w:i w:val="false"/>
          <w:caps w:val="false"/>
          <w:smallCaps w:val="false"/>
          <w:color w:val="000000"/>
          <w:spacing w:val="0"/>
          <w:sz w:val="28"/>
          <w:szCs w:val="28"/>
          <w:lang w:val="uk-UA" w:eastAsia="zh-CN" w:bidi="ar-SA"/>
        </w:rPr>
        <w:t>8.</w:t>
      </w:r>
      <w:r>
        <w:rPr>
          <w:rFonts w:eastAsia="Times New Roman" w:cs="Times New Roman"/>
          <w:b w:val="false"/>
          <w:bCs/>
          <w:i w:val="false"/>
          <w:caps w:val="false"/>
          <w:smallCaps w:val="false"/>
          <w:color w:val="000000"/>
          <w:spacing w:val="0"/>
          <w:sz w:val="28"/>
          <w:szCs w:val="28"/>
          <w:lang w:val="en-US" w:eastAsia="zh-CN" w:bidi="ar-SA"/>
        </w:rPr>
        <w:t>3</w:t>
      </w:r>
      <w:r>
        <w:rPr>
          <w:rFonts w:eastAsia="Times New Roman" w:cs="Times New Roman"/>
          <w:b w:val="false"/>
          <w:bCs/>
          <w:i w:val="false"/>
          <w:caps w:val="false"/>
          <w:smallCaps w:val="false"/>
          <w:color w:val="000000"/>
          <w:spacing w:val="0"/>
          <w:sz w:val="28"/>
          <w:szCs w:val="28"/>
          <w:lang w:val="uk-UA" w:eastAsia="zh-CN" w:bidi="ar-SA"/>
        </w:rPr>
        <w:t>.   Має право приступити до використання земельної ділянки, право оренди якої придбане за результатами земельних торгів (аукціону), після укладення договору оренди землі та державної реєстрації права оренди земельної ділянки в Державному реєстрі речових прав на нерухоме майно.</w:t>
      </w:r>
    </w:p>
    <w:p>
      <w:pPr>
        <w:pStyle w:val="Style15"/>
        <w:widowControl/>
        <w:suppressAutoHyphens w:val="true"/>
        <w:bidi w:val="0"/>
        <w:spacing w:lineRule="auto" w:line="240" w:before="0" w:after="0"/>
        <w:ind w:left="0" w:right="0" w:firstLine="624"/>
        <w:jc w:val="both"/>
        <w:rPr/>
      </w:pPr>
      <w:r>
        <w:rPr>
          <w:rFonts w:eastAsia="Times New Roman" w:cs="Times New Roman"/>
          <w:b w:val="false"/>
          <w:bCs/>
          <w:i w:val="false"/>
          <w:caps w:val="false"/>
          <w:smallCaps w:val="false"/>
          <w:color w:val="000000"/>
          <w:spacing w:val="0"/>
          <w:sz w:val="28"/>
          <w:szCs w:val="28"/>
          <w:lang w:val="uk-UA" w:eastAsia="zh-CN" w:bidi="ar-SA"/>
        </w:rPr>
        <w:t>9.  Розмір, порядок сплати та повернення винагороди, що сплачується переможцем земельних торгів (аукціону) оператору електронного майданчика, визначено Постановою Кабінету Міністрів України від 22.09.2021 № 1013.</w:t>
      </w:r>
    </w:p>
    <w:p>
      <w:pPr>
        <w:pStyle w:val="Normal"/>
        <w:widowControl/>
        <w:numPr>
          <w:ilvl w:val="0"/>
          <w:numId w:val="0"/>
        </w:numPr>
        <w:tabs>
          <w:tab w:val="clear" w:pos="708"/>
          <w:tab w:val="left" w:pos="1020" w:leader="none"/>
        </w:tabs>
        <w:suppressAutoHyphens w:val="true"/>
        <w:bidi w:val="0"/>
        <w:spacing w:lineRule="auto" w:line="240" w:before="0" w:after="0"/>
        <w:ind w:left="0" w:right="0" w:firstLine="624"/>
        <w:jc w:val="both"/>
        <w:rPr/>
      </w:pPr>
      <w:r>
        <w:rPr>
          <w:rFonts w:cs="Times New Roman"/>
          <w:color w:val="000000"/>
          <w:szCs w:val="28"/>
          <w:lang w:val="uk-UA" w:eastAsia="zh-CN" w:bidi="ar-SA"/>
        </w:rPr>
        <w:t xml:space="preserve"> </w:t>
      </w:r>
      <w:r>
        <w:rPr>
          <w:rFonts w:cs="Times New Roman"/>
          <w:color w:val="000000"/>
          <w:szCs w:val="28"/>
          <w:lang w:val="en-US" w:eastAsia="zh-CN" w:bidi="ar-SA"/>
        </w:rPr>
        <w:t>1</w:t>
      </w:r>
      <w:r>
        <w:rPr>
          <w:rFonts w:cs="Times New Roman"/>
          <w:color w:val="000000"/>
          <w:szCs w:val="28"/>
          <w:lang w:val="uk-UA" w:eastAsia="zh-CN" w:bidi="ar-SA"/>
        </w:rPr>
        <w:t>0.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spacing w:lineRule="auto" w:line="240" w:before="0" w:after="0"/>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sz w:val="28"/>
          <w:szCs w:val="28"/>
          <w:lang w:val="uk-UA" w:eastAsia="zh-CN" w:bidi="ar-SA"/>
        </w:rPr>
      </w:pPr>
      <w:r>
        <w:rPr>
          <w:rFonts w:cs="Times New Roman"/>
          <w:color w:val="000000"/>
          <w:sz w:val="28"/>
          <w:szCs w:val="28"/>
          <w:lang w:val="uk-UA" w:eastAsia="zh-CN" w:bidi="ar-SA"/>
        </w:rPr>
        <w:t>Міський голова</w:t>
        <w:tab/>
        <w:t>Ігор ПОЛІЩУК</w:t>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sz w:val="28"/>
          <w:szCs w:val="28"/>
          <w:lang w:val="uk-UA" w:eastAsia="zh-CN" w:bidi="ar-SA"/>
        </w:rPr>
      </w:pPr>
      <w:r>
        <w:rPr>
          <w:rFonts w:cs="Times New Roman"/>
          <w:color w:val="000000"/>
          <w:sz w:val="28"/>
          <w:szCs w:val="28"/>
          <w:lang w:val="uk-UA" w:eastAsia="zh-CN" w:bidi="ar-SA"/>
        </w:rPr>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sz w:val="28"/>
          <w:szCs w:val="28"/>
          <w:lang w:val="uk-UA" w:eastAsia="zh-CN" w:bidi="ar-SA"/>
        </w:rPr>
      </w:pPr>
      <w:r>
        <w:rPr>
          <w:rFonts w:cs="Times New Roman"/>
          <w:color w:val="000000"/>
          <w:sz w:val="28"/>
          <w:szCs w:val="28"/>
          <w:lang w:val="uk-UA" w:eastAsia="zh-CN" w:bidi="ar-SA"/>
        </w:rPr>
      </w:r>
    </w:p>
    <w:p>
      <w:pPr>
        <w:pStyle w:val="Normal"/>
        <w:widowControl/>
        <w:tabs>
          <w:tab w:val="clear" w:pos="708"/>
          <w:tab w:val="left" w:pos="7513" w:leader="none"/>
        </w:tabs>
        <w:suppressAutoHyphens w:val="true"/>
        <w:bidi w:val="0"/>
        <w:ind w:left="0" w:right="-365" w:hanging="0"/>
        <w:jc w:val="both"/>
        <w:rPr>
          <w:rFonts w:ascii="Times New Roman" w:hAnsi="Times New Roman"/>
        </w:rPr>
      </w:pPr>
      <w:r>
        <w:rPr>
          <w:rFonts w:eastAsia="Times New Roman" w:cs="Times New Roman"/>
          <w:color w:val="auto"/>
          <w:sz w:val="24"/>
          <w:szCs w:val="24"/>
          <w:lang w:val="uk-UA" w:eastAsia="zh-CN" w:bidi="ar-SA"/>
        </w:rPr>
        <w:t>Туз 777 863</w:t>
      </w:r>
    </w:p>
    <w:sectPr>
      <w:type w:val="continuous"/>
      <w:pgSz w:w="11906" w:h="16838"/>
      <w:pgMar w:left="1984" w:right="567" w:header="0" w:top="567" w:footer="0" w:bottom="1757" w:gutter="0"/>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8"/>
        <w:b w:val="false"/>
        <w:szCs w:val="28"/>
        <w:bCs w:val="false"/>
        <w:rFonts w:cs="Times New Roman"/>
      </w:rPr>
    </w:lvl>
    <w:lvl w:ilvl="1">
      <w:start w:val="1"/>
      <w:numFmt w:val="decimal"/>
      <w:lvlText w:val="%1.%2."/>
      <w:lvlJc w:val="left"/>
      <w:pPr>
        <w:tabs>
          <w:tab w:val="num" w:pos="1080"/>
        </w:tabs>
        <w:ind w:left="1080" w:hanging="360"/>
      </w:pPr>
      <w:rPr>
        <w:sz w:val="28"/>
        <w:b w:val="false"/>
        <w:szCs w:val="28"/>
        <w:bCs w:val="false"/>
        <w:rFonts w:cs="Times New Roman"/>
      </w:rPr>
    </w:lvl>
    <w:lvl w:ilvl="2">
      <w:start w:val="1"/>
      <w:numFmt w:val="decimal"/>
      <w:lvlText w:val="%3."/>
      <w:lvlJc w:val="left"/>
      <w:pPr>
        <w:tabs>
          <w:tab w:val="num" w:pos="1440"/>
        </w:tabs>
        <w:ind w:left="1440" w:hanging="360"/>
      </w:pPr>
      <w:rPr>
        <w:sz w:val="28"/>
        <w:b w:val="false"/>
        <w:szCs w:val="28"/>
        <w:bCs w:val="false"/>
        <w:rFonts w:cs="Times New Roman"/>
      </w:rPr>
    </w:lvl>
    <w:lvl w:ilvl="3">
      <w:start w:val="1"/>
      <w:numFmt w:val="decimal"/>
      <w:lvlText w:val="%4."/>
      <w:lvlJc w:val="left"/>
      <w:pPr>
        <w:tabs>
          <w:tab w:val="num" w:pos="1800"/>
        </w:tabs>
        <w:ind w:left="1800" w:hanging="360"/>
      </w:pPr>
      <w:rPr>
        <w:sz w:val="28"/>
        <w:b w:val="false"/>
        <w:szCs w:val="28"/>
        <w:bCs w:val="false"/>
        <w:rFonts w:cs="Times New Roman"/>
      </w:rPr>
    </w:lvl>
    <w:lvl w:ilvl="4">
      <w:start w:val="1"/>
      <w:numFmt w:val="decimal"/>
      <w:lvlText w:val="%5."/>
      <w:lvlJc w:val="left"/>
      <w:pPr>
        <w:tabs>
          <w:tab w:val="num" w:pos="2160"/>
        </w:tabs>
        <w:ind w:left="2160" w:hanging="360"/>
      </w:pPr>
      <w:rPr>
        <w:sz w:val="28"/>
        <w:b w:val="false"/>
        <w:szCs w:val="28"/>
        <w:bCs w:val="false"/>
        <w:rFonts w:cs="Times New Roman"/>
      </w:rPr>
    </w:lvl>
    <w:lvl w:ilvl="5">
      <w:start w:val="1"/>
      <w:numFmt w:val="decimal"/>
      <w:lvlText w:val="%6."/>
      <w:lvlJc w:val="left"/>
      <w:pPr>
        <w:tabs>
          <w:tab w:val="num" w:pos="2520"/>
        </w:tabs>
        <w:ind w:left="2520" w:hanging="360"/>
      </w:pPr>
      <w:rPr>
        <w:sz w:val="28"/>
        <w:b w:val="false"/>
        <w:szCs w:val="28"/>
        <w:bCs w:val="false"/>
        <w:rFonts w:cs="Times New Roman"/>
      </w:rPr>
    </w:lvl>
    <w:lvl w:ilvl="6">
      <w:start w:val="1"/>
      <w:numFmt w:val="decimal"/>
      <w:lvlText w:val="%7."/>
      <w:lvlJc w:val="left"/>
      <w:pPr>
        <w:tabs>
          <w:tab w:val="num" w:pos="2880"/>
        </w:tabs>
        <w:ind w:left="2880" w:hanging="360"/>
      </w:pPr>
      <w:rPr>
        <w:sz w:val="28"/>
        <w:b w:val="false"/>
        <w:szCs w:val="28"/>
        <w:bCs w:val="false"/>
        <w:rFonts w:cs="Times New Roman"/>
      </w:rPr>
    </w:lvl>
    <w:lvl w:ilvl="7">
      <w:start w:val="1"/>
      <w:numFmt w:val="decimal"/>
      <w:lvlText w:val="%8."/>
      <w:lvlJc w:val="left"/>
      <w:pPr>
        <w:tabs>
          <w:tab w:val="num" w:pos="3240"/>
        </w:tabs>
        <w:ind w:left="3240" w:hanging="360"/>
      </w:pPr>
      <w:rPr>
        <w:sz w:val="28"/>
        <w:b w:val="false"/>
        <w:szCs w:val="28"/>
        <w:bCs w:val="false"/>
        <w:rFonts w:cs="Times New Roman"/>
      </w:rPr>
    </w:lvl>
    <w:lvl w:ilvl="8">
      <w:start w:val="1"/>
      <w:numFmt w:val="decimal"/>
      <w:lvlText w:val="%9."/>
      <w:lvlJc w:val="left"/>
      <w:pPr>
        <w:tabs>
          <w:tab w:val="num" w:pos="3600"/>
        </w:tabs>
        <w:ind w:left="3600" w:hanging="360"/>
      </w:pPr>
      <w:rPr>
        <w:sz w:val="28"/>
        <w:b w:val="false"/>
        <w:szCs w:val="28"/>
        <w:bCs w:val="false"/>
        <w:rFonts w:cs="Times New Roman"/>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00000A"/>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val="false"/>
      <w:bCs w:val="false"/>
      <w:sz w:val="28"/>
      <w:szCs w:val="28"/>
    </w:rPr>
  </w:style>
  <w:style w:type="character" w:styleId="Style12">
    <w:name w:val="Основной шрифт абзаца"/>
    <w:qFormat/>
    <w:rPr/>
  </w:style>
  <w:style w:type="character" w:styleId="Style13">
    <w:name w:val="Символ нумерации"/>
    <w:qFormat/>
    <w:rPr>
      <w:rFonts w:ascii="Times New Roman" w:hAnsi="Times New Roman" w:cs="Times New Roman"/>
      <w:b w:val="false"/>
      <w:bCs w:val="false"/>
      <w:sz w:val="28"/>
      <w:szCs w:val="28"/>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 Знак"/>
    <w:basedOn w:val="Normal"/>
    <w:qFormat/>
    <w:pPr/>
    <w:rPr>
      <w:rFonts w:ascii="Verdana" w:hAnsi="Verdana" w:cs="Verdana"/>
      <w:bCs w:val="false"/>
      <w:sz w:val="20"/>
      <w:szCs w:val="20"/>
      <w:lang w:val="en-US"/>
    </w:rPr>
  </w:style>
  <w:style w:type="paragraph" w:styleId="Style22">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3">
    <w:name w:val="Header"/>
    <w:basedOn w:val="Normal"/>
    <w:pPr>
      <w:tabs>
        <w:tab w:val="clear" w:pos="708"/>
        <w:tab w:val="center" w:pos="4677" w:leader="none"/>
        <w:tab w:val="right" w:pos="9355" w:leader="none"/>
      </w:tabs>
    </w:pPr>
    <w:rPr/>
  </w:style>
  <w:style w:type="paragraph" w:styleId="Style24">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1488</TotalTime>
  <Application>LibreOffice/7.0.0.3$Windows_X86_64 LibreOffice_project/8061b3e9204bef6b321a21033174034a5e2ea88e</Application>
  <Pages>3</Pages>
  <Words>754</Words>
  <Characters>4940</Characters>
  <CharactersWithSpaces>5770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2013-06-11T12:50:00Z</dcterms:created>
  <dc:creator>natasha_18</dc:creator>
  <dc:description/>
  <dc:language>uk-UA</dc:language>
  <cp:lastModifiedBy>Василь Демчук</cp:lastModifiedBy>
  <dcterms:modified xsi:type="dcterms:W3CDTF">2022-11-14T10:26:57Z</dcterms:modified>
  <cp:revision>198</cp:revision>
  <dc:subject/>
  <dc:title> </dc:title>
</cp:coreProperties>
</file>