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735" w:leader="none"/>
          <w:tab w:val="left" w:pos="4820" w:leader="none"/>
        </w:tabs>
        <w:jc w:val="center"/>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pt;height:59.25pt;mso-wrap-distance-right:0pt" filled="t" fillcolor="#FFFFFF" o:ole="">
            <v:imagedata r:id="rId3" o:title=""/>
          </v:shape>
          <o:OLEObject Type="Embed" ProgID="" ShapeID="ole_rId2" DrawAspect="Content" ObjectID="_1516508470" r:id="rId2"/>
        </w:object>
      </w:r>
    </w:p>
    <w:p>
      <w:pPr>
        <w:pStyle w:val="Normal"/>
        <w:tabs>
          <w:tab w:val="clear" w:pos="709"/>
          <w:tab w:val="left" w:pos="4820" w:leader="none"/>
        </w:tabs>
        <w:jc w:val="center"/>
        <w:rPr>
          <w:sz w:val="16"/>
          <w:szCs w:val="16"/>
        </w:rPr>
      </w:pPr>
      <w:r>
        <w:rPr>
          <w:sz w:val="16"/>
          <w:szCs w:val="16"/>
        </w:rPr>
      </w:r>
    </w:p>
    <w:p>
      <w:pPr>
        <w:pStyle w:val="1"/>
        <w:numPr>
          <w:ilvl w:val="0"/>
          <w:numId w:val="2"/>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3"/>
        </w:numPr>
        <w:tabs>
          <w:tab w:val="clear" w:pos="709"/>
          <w:tab w:val="left" w:pos="4218" w:leader="none"/>
          <w:tab w:val="left" w:pos="4674" w:leader="none"/>
        </w:tabs>
        <w:spacing w:before="0" w:after="0"/>
        <w:jc w:val="center"/>
        <w:rPr>
          <w:bCs w:val="false"/>
          <w:sz w:val="40"/>
          <w:szCs w:val="40"/>
        </w:rPr>
      </w:pPr>
      <w:r>
        <w:rPr>
          <w:rFonts w:cs="Times New Roman"/>
          <w:i w:val="false"/>
          <w:sz w:val="32"/>
          <w:szCs w:val="32"/>
        </w:rPr>
        <w:t>Р І Ш Е Н Н Я</w:t>
      </w:r>
    </w:p>
    <w:p>
      <w:pPr>
        <w:pStyle w:val="Normal"/>
        <w:jc w:val="center"/>
        <w:rPr>
          <w:b/>
          <w:b/>
          <w:sz w:val="36"/>
          <w:szCs w:val="36"/>
        </w:rPr>
      </w:pPr>
      <w:r>
        <w:rPr>
          <w:b/>
          <w:sz w:val="36"/>
          <w:szCs w:val="36"/>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jc w:val="both"/>
        <w:rPr/>
      </w:pPr>
      <w:r>
        <w:rPr>
          <w:rFonts w:cs="Times New Roman" w:ascii="Times New Roman" w:hAnsi="Times New Roman"/>
          <w:sz w:val="28"/>
          <w:szCs w:val="28"/>
        </w:rPr>
        <w:t>Про  припинення  ТОВАРИСТВУ З ДОДАТКО-</w:t>
      </w:r>
    </w:p>
    <w:p>
      <w:pPr>
        <w:pStyle w:val="Normal"/>
        <w:jc w:val="both"/>
        <w:rPr/>
      </w:pPr>
      <w:r>
        <w:rPr>
          <w:rFonts w:cs="Times New Roman" w:ascii="Times New Roman" w:hAnsi="Times New Roman"/>
          <w:sz w:val="28"/>
          <w:szCs w:val="28"/>
        </w:rPr>
        <w:t>ВОЮ ВІДПОВІДАЛЬНІСТЮ  “МЕБЛІ-ВІКТО-</w:t>
      </w:r>
    </w:p>
    <w:p>
      <w:pPr>
        <w:pStyle w:val="Normal"/>
        <w:jc w:val="both"/>
        <w:rPr/>
      </w:pPr>
      <w:r>
        <w:rPr>
          <w:rFonts w:cs="Times New Roman" w:ascii="Times New Roman" w:hAnsi="Times New Roman"/>
          <w:sz w:val="28"/>
          <w:szCs w:val="28"/>
        </w:rPr>
        <w:t xml:space="preserve">РІЯ” права постійного користування земельною </w:t>
      </w:r>
    </w:p>
    <w:p>
      <w:pPr>
        <w:pStyle w:val="Normal"/>
        <w:tabs>
          <w:tab w:val="clear" w:pos="709"/>
          <w:tab w:val="left" w:pos="5670" w:leader="none"/>
        </w:tabs>
        <w:jc w:val="both"/>
        <w:rPr>
          <w:rFonts w:ascii="Times New Roman" w:hAnsi="Times New Roman" w:cs="Times New Roman"/>
          <w:sz w:val="28"/>
          <w:szCs w:val="28"/>
        </w:rPr>
      </w:pPr>
      <w:r>
        <w:rPr>
          <w:rFonts w:eastAsia="SimSun;宋体" w:cs="Times New Roman" w:ascii="Times New Roman" w:hAnsi="Times New Roman"/>
          <w:color w:val="auto"/>
          <w:kern w:val="2"/>
          <w:sz w:val="28"/>
          <w:szCs w:val="28"/>
          <w:lang w:val="uk-UA" w:eastAsia="zh-CN" w:bidi="hi-IN"/>
        </w:rPr>
        <w:t>ділянкою на вул. Авіаторів, 2 у м. Луцьку</w:t>
      </w:r>
    </w:p>
    <w:p>
      <w:pPr>
        <w:pStyle w:val="Normal"/>
        <w:ind w:left="0" w:right="0" w:firstLine="737"/>
        <w:jc w:val="both"/>
        <w:rPr>
          <w:sz w:val="28"/>
          <w:szCs w:val="28"/>
        </w:rPr>
      </w:pPr>
      <w:r>
        <w:rPr>
          <w:sz w:val="28"/>
          <w:szCs w:val="28"/>
        </w:rPr>
      </w:r>
    </w:p>
    <w:p>
      <w:pPr>
        <w:pStyle w:val="Normal"/>
        <w:ind w:left="0" w:right="0" w:firstLine="737"/>
        <w:jc w:val="both"/>
        <w:rPr>
          <w:sz w:val="28"/>
          <w:szCs w:val="28"/>
        </w:rPr>
      </w:pPr>
      <w:r>
        <w:rPr>
          <w:sz w:val="28"/>
          <w:szCs w:val="28"/>
        </w:rPr>
      </w:r>
    </w:p>
    <w:p>
      <w:pPr>
        <w:pStyle w:val="Normal"/>
        <w:widowControl/>
        <w:suppressAutoHyphens w:val="true"/>
        <w:overflowPunct w:val="true"/>
        <w:bidi w:val="0"/>
        <w:spacing w:before="0" w:after="0"/>
        <w:ind w:left="0" w:right="0" w:firstLine="567"/>
        <w:jc w:val="both"/>
        <w:rPr/>
      </w:pPr>
      <w:r>
        <w:rPr>
          <w:rFonts w:cs="Times New Roman" w:ascii="Times New Roman" w:hAnsi="Times New Roman"/>
          <w:sz w:val="28"/>
          <w:szCs w:val="28"/>
        </w:rPr>
        <w:t>З метою забезпечення ефективного використання земель комунальної власності Луцької міської територіальної громади, у зв’язку з ліквідацією ТОВАРИСТВА</w:t>
      </w:r>
      <w:r>
        <w:rPr>
          <w:rFonts w:cs="Times New Roman" w:ascii="Times New Roman" w:hAnsi="Times New Roman"/>
          <w:sz w:val="12"/>
          <w:szCs w:val="12"/>
        </w:rPr>
        <w:t xml:space="preserve"> </w:t>
      </w:r>
      <w:r>
        <w:rPr>
          <w:rFonts w:cs="Times New Roman" w:ascii="Times New Roman" w:hAnsi="Times New Roman"/>
          <w:sz w:val="28"/>
          <w:szCs w:val="28"/>
        </w:rPr>
        <w:t>З</w:t>
      </w:r>
      <w:r>
        <w:rPr>
          <w:rFonts w:cs="Times New Roman" w:ascii="Times New Roman" w:hAnsi="Times New Roman"/>
          <w:sz w:val="12"/>
          <w:szCs w:val="12"/>
        </w:rPr>
        <w:t xml:space="preserve"> </w:t>
      </w:r>
      <w:r>
        <w:rPr>
          <w:rFonts w:cs="Times New Roman" w:ascii="Times New Roman" w:hAnsi="Times New Roman"/>
          <w:sz w:val="28"/>
          <w:szCs w:val="28"/>
        </w:rPr>
        <w:t>ДОДАТКОВОЮ</w:t>
      </w:r>
      <w:r>
        <w:rPr>
          <w:rFonts w:cs="Times New Roman" w:ascii="Times New Roman" w:hAnsi="Times New Roman"/>
          <w:sz w:val="12"/>
          <w:szCs w:val="12"/>
        </w:rPr>
        <w:t xml:space="preserve"> </w:t>
      </w:r>
      <w:r>
        <w:rPr>
          <w:rFonts w:cs="Times New Roman" w:ascii="Times New Roman" w:hAnsi="Times New Roman"/>
          <w:sz w:val="28"/>
          <w:szCs w:val="28"/>
        </w:rPr>
        <w:t>ВІДПОВІДАЛЬНІСТЮ</w:t>
      </w:r>
      <w:r>
        <w:rPr>
          <w:rFonts w:cs="Times New Roman" w:ascii="Times New Roman" w:hAnsi="Times New Roman"/>
          <w:sz w:val="12"/>
          <w:szCs w:val="12"/>
        </w:rPr>
        <w:t xml:space="preserve"> </w:t>
      </w:r>
      <w:r>
        <w:rPr>
          <w:rFonts w:cs="Times New Roman" w:ascii="Times New Roman" w:hAnsi="Times New Roman"/>
          <w:sz w:val="28"/>
          <w:szCs w:val="28"/>
        </w:rPr>
        <w:t>“МЕБЛІ-ВІКТОРІЯ”, що підтверджується записом в Єдиному державному реєстрі юридичних осіб, фізичних осіб-підприємців та громадських формувань від 26.09.2022 № 1001981170003007629 про припинення юридичної особи, яка на підставі рішення виконавчого комітету Луцької міської Ради народних депутатів від 03.09.1998 № 413 та Державного акта на право постійного користування землею, зареєстрованого в Книзі записів державних актів на право постійного користування землею від 19.10.1998 за № 438 (серія ІІ-ВЛ № 001059), користувалась на праві постійного користування земельною ділянкою площею 1,5016 га на вул. </w:t>
      </w:r>
      <w:r>
        <w:rPr>
          <w:rFonts w:eastAsia="SimSun;宋体" w:cs="Times New Roman" w:ascii="Times New Roman" w:hAnsi="Times New Roman"/>
          <w:color w:val="auto"/>
          <w:kern w:val="2"/>
          <w:sz w:val="28"/>
          <w:szCs w:val="28"/>
          <w:lang w:val="uk-UA" w:eastAsia="zh-CN" w:bidi="hi-IN"/>
        </w:rPr>
        <w:t xml:space="preserve">Авіаторів, 2 </w:t>
      </w:r>
      <w:r>
        <w:rPr>
          <w:rFonts w:cs="Times New Roman" w:ascii="Times New Roman" w:hAnsi="Times New Roman"/>
          <w:sz w:val="28"/>
          <w:szCs w:val="28"/>
        </w:rPr>
        <w:t xml:space="preserve">у м. Луцьку, враховуючи інформацію </w:t>
      </w:r>
      <w:r>
        <w:rPr>
          <w:rFonts w:cs="Times New Roman" w:ascii="Times New Roman" w:hAnsi="Times New Roman"/>
          <w:b w:val="false"/>
          <w:bCs w:val="false"/>
          <w:color w:val="000000"/>
          <w:spacing w:val="-2"/>
          <w:sz w:val="28"/>
          <w:szCs w:val="28"/>
          <w:u w:val="none"/>
          <w:shd w:fill="FFFFFF" w:val="clear"/>
          <w:lang w:val="uk-UA"/>
        </w:rPr>
        <w:t>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w:t>
      </w:r>
      <w:r>
        <w:rPr>
          <w:rFonts w:cs="Times New Roman" w:ascii="Times New Roman" w:hAnsi="Times New Roman"/>
          <w:sz w:val="28"/>
          <w:szCs w:val="28"/>
        </w:rPr>
        <w:t xml:space="preserve">, що посвідчує право власності на об’єкти нерухомого майна на вул.  </w:t>
      </w:r>
      <w:r>
        <w:rPr>
          <w:rFonts w:eastAsia="SimSun;宋体" w:cs="Times New Roman" w:ascii="Times New Roman" w:hAnsi="Times New Roman"/>
          <w:color w:val="auto"/>
          <w:kern w:val="2"/>
          <w:sz w:val="28"/>
          <w:szCs w:val="28"/>
          <w:lang w:val="uk-UA" w:eastAsia="zh-CN" w:bidi="hi-IN"/>
        </w:rPr>
        <w:t>Авіаторів, 2</w:t>
      </w:r>
      <w:r>
        <w:rPr>
          <w:rFonts w:cs="Times New Roman" w:ascii="Times New Roman" w:hAnsi="Times New Roman"/>
          <w:sz w:val="28"/>
          <w:szCs w:val="28"/>
        </w:rPr>
        <w:t xml:space="preserve"> у м. Луцьку, керуючись статтями 12, 120, 140-142 Земельного кодексу України, статтею 26 Закону України «Про місцеве самоврядування в Україні», статтями 8, 11, 110, 111 Цивільного кодексу України, статтею 59 Господарського кодексу України,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w:t>
      </w:r>
      <w:r>
        <w:rPr>
          <w:rFonts w:cs="Times New Roman" w:ascii="Times New Roman" w:hAnsi="Times New Roman"/>
          <w:color w:val="000000"/>
          <w:spacing w:val="-2"/>
          <w:sz w:val="28"/>
          <w:szCs w:val="28"/>
        </w:rPr>
        <w:t xml:space="preserve">та </w:t>
      </w:r>
      <w:r>
        <w:rPr>
          <w:rFonts w:cs="Times New Roman" w:ascii="Times New Roman" w:hAnsi="Times New Roman"/>
          <w:color w:val="000000"/>
          <w:spacing w:val="-2"/>
          <w:sz w:val="28"/>
          <w:szCs w:val="28"/>
          <w:shd w:fill="FFFFFF" w:val="clear"/>
        </w:rPr>
        <w:t>дорученням постійної комісії міськ</w:t>
      </w:r>
      <w:r>
        <w:rPr>
          <w:rFonts w:eastAsia="Times New Roman" w:cs="Times New Roman" w:ascii="Times New Roman" w:hAnsi="Times New Roman"/>
          <w:bCs/>
          <w:color w:val="000000"/>
          <w:spacing w:val="-2"/>
          <w:sz w:val="28"/>
          <w:szCs w:val="28"/>
          <w:shd w:fill="FFFFFF" w:val="clear"/>
          <w:lang w:val="uk-UA" w:eastAsia="zh-CN" w:bidi="ar-SA"/>
        </w:rPr>
        <w:t>ої</w:t>
      </w:r>
      <w:r>
        <w:rPr>
          <w:rFonts w:cs="Times New Roman" w:ascii="Times New Roman" w:hAnsi="Times New Roman"/>
          <w:color w:val="000000"/>
          <w:spacing w:val="-2"/>
          <w:sz w:val="28"/>
          <w:szCs w:val="28"/>
          <w:shd w:fill="FFFFFF" w:val="clear"/>
        </w:rPr>
        <w:t xml:space="preserve"> ради з питань земельних відносин та земельного кадастру (протокол від 21.07.2021 № 14) щодо підготовки та подання </w:t>
      </w:r>
      <w:r>
        <w:rPr>
          <w:rFonts w:eastAsia="SimSun;宋体" w:cs="Times New Roman" w:ascii="Times New Roman" w:hAnsi="Times New Roman"/>
          <w:color w:val="000000"/>
          <w:spacing w:val="-2"/>
          <w:kern w:val="2"/>
          <w:sz w:val="28"/>
          <w:szCs w:val="28"/>
          <w:shd w:fill="FFFFFF" w:val="clear"/>
          <w:lang w:val="uk-UA" w:eastAsia="zh-CN" w:bidi="hi-IN"/>
        </w:rPr>
        <w:t>департаментом містобудування, земельних ресурсів та реклами</w:t>
      </w:r>
      <w:r>
        <w:rPr>
          <w:rFonts w:cs="Times New Roman" w:ascii="Times New Roman" w:hAnsi="Times New Roman"/>
          <w:color w:val="000000"/>
          <w:spacing w:val="-2"/>
          <w:sz w:val="28"/>
          <w:szCs w:val="28"/>
          <w:shd w:fill="FFFFFF" w:val="clear"/>
        </w:rPr>
        <w:t xml:space="preserve"> проє</w:t>
      </w:r>
      <w:r>
        <w:rPr>
          <w:rFonts w:eastAsia="Times New Roman" w:cs="Times New Roman" w:ascii="Times New Roman" w:hAnsi="Times New Roman"/>
          <w:bCs/>
          <w:color w:val="000000"/>
          <w:spacing w:val="-2"/>
          <w:sz w:val="28"/>
          <w:szCs w:val="28"/>
          <w:shd w:fill="FFFFFF" w:val="clear"/>
          <w:lang w:val="uk-UA" w:eastAsia="zh-CN" w:bidi="ar-SA"/>
        </w:rPr>
        <w:t>кт</w:t>
      </w:r>
      <w:r>
        <w:rPr>
          <w:rFonts w:cs="Times New Roman" w:ascii="Times New Roman" w:hAnsi="Times New Roman"/>
          <w:color w:val="000000"/>
          <w:spacing w:val="-2"/>
          <w:sz w:val="28"/>
          <w:szCs w:val="28"/>
          <w:shd w:fill="FFFFFF" w:val="clear"/>
        </w:rPr>
        <w:t>ів рішень міської ради, які ініційовані постійною комісією,</w:t>
      </w:r>
      <w:r>
        <w:rPr>
          <w:rFonts w:cs="Times New Roman" w:ascii="Times New Roman" w:hAnsi="Times New Roman"/>
          <w:sz w:val="28"/>
          <w:szCs w:val="28"/>
        </w:rPr>
        <w:t xml:space="preserve"> міська рада</w:t>
      </w:r>
    </w:p>
    <w:p>
      <w:pPr>
        <w:pStyle w:val="Normal"/>
        <w:widowControl/>
        <w:suppressAutoHyphens w:val="true"/>
        <w:overflowPunct w:val="true"/>
        <w:bidi w:val="0"/>
        <w:spacing w:before="0" w:after="0"/>
        <w:ind w:left="0" w:right="0"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suppressAutoHyphens w:val="true"/>
        <w:overflowPunct w:val="true"/>
        <w:bidi w:val="0"/>
        <w:spacing w:before="0" w:after="0"/>
        <w:ind w:left="0" w:right="0"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jc w:val="both"/>
        <w:rPr>
          <w:rFonts w:ascii="Times New Roman" w:hAnsi="Times New Roman" w:cs="Times New Roman"/>
          <w:sz w:val="28"/>
          <w:szCs w:val="28"/>
        </w:rPr>
      </w:pPr>
      <w:r>
        <w:rPr>
          <w:rFonts w:cs="Times New Roman" w:ascii="Times New Roman" w:hAnsi="Times New Roman"/>
          <w:sz w:val="28"/>
          <w:szCs w:val="28"/>
        </w:rPr>
        <w:t>ВИРІШИЛА:</w:t>
      </w:r>
    </w:p>
    <w:p>
      <w:pPr>
        <w:pStyle w:val="Normal"/>
        <w:jc w:val="both"/>
        <w:rPr>
          <w:rFonts w:ascii="Times New Roman" w:hAnsi="Times New Roman" w:cs="Times New Roman"/>
          <w:sz w:val="36"/>
          <w:szCs w:val="36"/>
        </w:rPr>
      </w:pPr>
      <w:r>
        <w:rPr>
          <w:rFonts w:cs="Times New Roman" w:ascii="Times New Roman" w:hAnsi="Times New Roman"/>
          <w:sz w:val="36"/>
          <w:szCs w:val="36"/>
        </w:rPr>
      </w:r>
    </w:p>
    <w:p>
      <w:pPr>
        <w:pStyle w:val="Normal"/>
        <w:widowControl/>
        <w:suppressAutoHyphens w:val="true"/>
        <w:overflowPunct w:val="true"/>
        <w:bidi w:val="0"/>
        <w:spacing w:before="0" w:after="0"/>
        <w:ind w:left="0" w:right="0" w:firstLine="567"/>
        <w:jc w:val="both"/>
        <w:rPr>
          <w:sz w:val="28"/>
          <w:szCs w:val="28"/>
        </w:rPr>
      </w:pPr>
      <w:r>
        <w:rPr>
          <w:rFonts w:cs="Times New Roman" w:ascii="Times New Roman" w:hAnsi="Times New Roman"/>
          <w:sz w:val="28"/>
          <w:szCs w:val="28"/>
        </w:rPr>
        <w:t>1. Визнати припиненим ТОВАРИСТВУ З ДОДАТКОВОЮ ВІДПОВІДАЛЬНІСТЮ  “МЕБЛІ-ВІКТОРІЯ” (ЄДРПОУ 04592109) право постійного користування земельною ділянкою загальною площею 1,5016 га, вказаною в Державному акті на право постійного користування землею, зареєстрованого в Книзі записів державних актів на право постійного користування землею від 19.10.1998 за № 438 (серія ІІ-ВЛ № 001059), у зв’язку з ліквідацією товариства.</w:t>
      </w:r>
    </w:p>
    <w:p>
      <w:pPr>
        <w:pStyle w:val="Normal"/>
        <w:widowControl/>
        <w:suppressAutoHyphens w:val="true"/>
        <w:overflowPunct w:val="true"/>
        <w:bidi w:val="0"/>
        <w:spacing w:before="0" w:after="0"/>
        <w:ind w:left="0" w:right="0" w:firstLine="567"/>
        <w:jc w:val="both"/>
        <w:rPr>
          <w:sz w:val="28"/>
          <w:szCs w:val="28"/>
        </w:rPr>
      </w:pPr>
      <w:r>
        <w:rPr>
          <w:rFonts w:cs="Times New Roman" w:ascii="Times New Roman" w:hAnsi="Times New Roman"/>
          <w:sz w:val="28"/>
          <w:szCs w:val="28"/>
          <w:lang w:val="uk-UA"/>
        </w:rPr>
        <w:t xml:space="preserve">2. </w:t>
      </w:r>
      <w:r>
        <w:rPr>
          <w:rFonts w:cs="Times New Roman" w:ascii="Times New Roman" w:hAnsi="Times New Roman"/>
          <w:spacing w:val="-4"/>
          <w:sz w:val="28"/>
          <w:szCs w:val="28"/>
          <w:lang w:val="uk-UA"/>
        </w:rPr>
        <w:t>Державний акт на право постійного користування землею,  зареєстрований в Книзі записів державних актів на право постійного користування землею від 19.10.1998 за № 438 (серія ІІ-ВЛ № 001059), визнати таким, що втратив чинність.</w:t>
      </w:r>
    </w:p>
    <w:p>
      <w:pPr>
        <w:pStyle w:val="Normal"/>
        <w:widowControl/>
        <w:suppressAutoHyphens w:val="true"/>
        <w:overflowPunct w:val="true"/>
        <w:bidi w:val="0"/>
        <w:spacing w:before="0" w:after="0"/>
        <w:ind w:left="0" w:right="0" w:firstLine="567"/>
        <w:jc w:val="both"/>
        <w:rPr>
          <w:rFonts w:ascii="Times New Roman" w:hAnsi="Times New Roman"/>
        </w:rPr>
      </w:pPr>
      <w:r>
        <w:rPr>
          <w:rFonts w:cs="Times New Roman" w:ascii="Times New Roman" w:hAnsi="Times New Roman"/>
          <w:sz w:val="28"/>
          <w:szCs w:val="28"/>
        </w:rPr>
        <w:t xml:space="preserve">3. </w:t>
      </w:r>
      <w:r>
        <w:rPr>
          <w:rFonts w:cs="Times New Roman" w:ascii="Times New Roman" w:hAnsi="Times New Roman"/>
          <w:spacing w:val="-4"/>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0" w:firstLine="763"/>
        <w:jc w:val="both"/>
        <w:rPr>
          <w:rFonts w:ascii="Times New Roman" w:hAnsi="Times New Roman"/>
          <w:sz w:val="28"/>
          <w:szCs w:val="28"/>
          <w:lang w:val="uk-UA"/>
        </w:rPr>
      </w:pPr>
      <w:r>
        <w:rPr>
          <w:rFonts w:ascii="Times New Roman" w:hAnsi="Times New Roman"/>
          <w:sz w:val="28"/>
          <w:szCs w:val="28"/>
          <w:lang w:val="uk-UA"/>
        </w:rPr>
      </w:r>
    </w:p>
    <w:p>
      <w:pPr>
        <w:pStyle w:val="Normal"/>
        <w:ind w:left="0" w:right="0" w:firstLine="763"/>
        <w:jc w:val="both"/>
        <w:rPr>
          <w:rFonts w:ascii="Times New Roman" w:hAnsi="Times New Roman"/>
          <w:sz w:val="28"/>
          <w:szCs w:val="28"/>
          <w:lang w:val="uk-UA"/>
        </w:rPr>
      </w:pPr>
      <w:r>
        <w:rPr>
          <w:rFonts w:ascii="Times New Roman" w:hAnsi="Times New Roman"/>
          <w:sz w:val="28"/>
          <w:szCs w:val="28"/>
          <w:lang w:val="uk-UA"/>
        </w:rPr>
      </w:r>
    </w:p>
    <w:p>
      <w:pPr>
        <w:pStyle w:val="Normal"/>
        <w:widowControl w:val="false"/>
        <w:jc w:val="both"/>
        <w:rPr>
          <w:rFonts w:ascii="Times New Roman" w:hAnsi="Times New Roman"/>
        </w:rPr>
      </w:pPr>
      <w:r>
        <w:rPr>
          <w:rFonts w:ascii="Times New Roman" w:hAnsi="Times New Roman"/>
          <w:sz w:val="28"/>
          <w:szCs w:val="28"/>
          <w:lang w:val="uk-UA"/>
        </w:rPr>
        <w:t>Міський голова                                                                             Ігор ПОЛІЩУК</w:t>
      </w:r>
    </w:p>
    <w:p>
      <w:pPr>
        <w:pStyle w:val="Normal"/>
        <w:jc w:val="both"/>
        <w:rPr>
          <w:rFonts w:ascii="Times New Roman" w:hAnsi="Times New Roman"/>
          <w:sz w:val="28"/>
          <w:szCs w:val="28"/>
        </w:rPr>
      </w:pPr>
      <w:r>
        <w:rPr>
          <w:rFonts w:ascii="Times New Roman" w:hAnsi="Times New Roman"/>
          <w:sz w:val="28"/>
          <w:szCs w:val="28"/>
        </w:rPr>
      </w:r>
    </w:p>
    <w:p>
      <w:pPr>
        <w:pStyle w:val="Normal"/>
        <w:jc w:val="both"/>
        <w:rPr>
          <w:rFonts w:ascii="Times New Roman" w:hAnsi="Times New Roman"/>
          <w:sz w:val="28"/>
          <w:szCs w:val="28"/>
        </w:rPr>
      </w:pPr>
      <w:r>
        <w:rPr>
          <w:rFonts w:ascii="Times New Roman" w:hAnsi="Times New Roman"/>
          <w:sz w:val="28"/>
          <w:szCs w:val="28"/>
        </w:rPr>
      </w:r>
    </w:p>
    <w:p>
      <w:pPr>
        <w:pStyle w:val="Normal"/>
        <w:widowControl/>
        <w:suppressAutoHyphens w:val="true"/>
        <w:overflowPunct w:val="true"/>
        <w:bidi w:val="0"/>
        <w:spacing w:before="0" w:after="0"/>
        <w:ind w:left="0" w:right="0" w:hanging="0"/>
        <w:jc w:val="both"/>
        <w:rPr>
          <w:rFonts w:ascii="Times New Roman" w:hAnsi="Times New Roman"/>
        </w:rPr>
      </w:pPr>
      <w:r>
        <w:rPr>
          <w:rFonts w:cs="Times New Roman" w:ascii="Times New Roman" w:hAnsi="Times New Roman"/>
          <w:spacing w:val="-4"/>
          <w:sz w:val="24"/>
          <w:szCs w:val="24"/>
          <w:lang w:val="uk-UA"/>
        </w:rPr>
        <w:t>Козлюк</w:t>
      </w:r>
    </w:p>
    <w:p>
      <w:pPr>
        <w:pStyle w:val="Normal"/>
        <w:ind w:firstLine="737"/>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suppressAutoHyphens w:val="true"/>
        <w:overflowPunct w:val="true"/>
        <w:bidi w:val="0"/>
        <w:spacing w:before="0" w:after="0"/>
        <w:ind w:firstLine="737"/>
        <w:jc w:val="both"/>
        <w:rPr>
          <w:rFonts w:ascii="Times New Roman" w:hAnsi="Times New Roman"/>
        </w:rPr>
      </w:pPr>
      <w:r>
        <w:rPr/>
      </w:r>
    </w:p>
    <w:sectPr>
      <w:type w:val="nextPage"/>
      <w:pgSz w:w="11906" w:h="16838"/>
      <w:pgMar w:left="1984"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3">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Liberation Serif;Times New Roman" w:hAnsi="Liberation Serif;Times New Roman" w:eastAsia="SimSun;宋体" w:cs="Arial"/>
      <w:color w:val="auto"/>
      <w:kern w:val="2"/>
      <w:sz w:val="24"/>
      <w:szCs w:val="24"/>
      <w:lang w:val="uk-UA" w:eastAsia="zh-CN" w:bidi="hi-IN"/>
    </w:rPr>
  </w:style>
  <w:style w:type="paragraph" w:styleId="1">
    <w:name w:val="Heading 1"/>
    <w:basedOn w:val="Normal"/>
    <w:next w:val="Normal"/>
    <w:qFormat/>
    <w:pPr>
      <w:keepNext w:val="true"/>
      <w:numPr>
        <w:ilvl w:val="0"/>
        <w:numId w:val="1"/>
      </w:numPr>
      <w:jc w:val="center"/>
      <w:outlineLvl w:val="0"/>
    </w:pPr>
    <w:rPr>
      <w:rFonts w:ascii="Times New Roman" w:hAnsi="Times New Roman" w:eastAsia="Times New Roman" w:cs="Times New Roman"/>
      <w:b/>
      <w:bCs/>
      <w:kern w:val="2"/>
      <w:sz w:val="32"/>
      <w:lang w:bidi="ar-SA"/>
    </w:rPr>
  </w:style>
  <w:style w:type="paragraph" w:styleId="2">
    <w:name w:val="Heading 2"/>
    <w:basedOn w:val="Normal"/>
    <w:next w:val="Normal"/>
    <w:qFormat/>
    <w:pPr>
      <w:keepNext w:val="true"/>
      <w:numPr>
        <w:ilvl w:val="1"/>
        <w:numId w:val="1"/>
      </w:numPr>
      <w:jc w:val="center"/>
      <w:outlineLvl w:val="1"/>
    </w:pPr>
    <w:rPr>
      <w:rFonts w:ascii="Times New Roman" w:hAnsi="Times New Roman" w:eastAsia="Times New Roman" w:cs="Times New Roman"/>
      <w:b/>
      <w:bCs/>
      <w:kern w:val="2"/>
      <w:sz w:val="36"/>
      <w:lang w:bidi="ar-S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Style13">
    <w:name w:val="Шрифт абзацу за промовчанням"/>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11">
    <w:name w:val="Основной шрифт абзаца1"/>
    <w:qFormat/>
    <w:rPr/>
  </w:style>
  <w:style w:type="character" w:styleId="BalloonTextChar">
    <w:name w:val="Balloon Text Char"/>
    <w:qFormat/>
    <w:rPr>
      <w:rFonts w:cs="Times New Roman"/>
      <w:sz w:val="2"/>
      <w:lang w:val="uk-UA" w:eastAsia="zh-CN"/>
    </w:rPr>
  </w:style>
  <w:style w:type="character" w:styleId="BodyTextChar">
    <w:name w:val="Body Text Char"/>
    <w:qFormat/>
    <w:rPr>
      <w:rFonts w:cs="Times New Roman"/>
      <w:sz w:val="24"/>
      <w:szCs w:val="24"/>
      <w:lang w:val="uk-UA" w:eastAsia="zh-CN"/>
    </w:rPr>
  </w:style>
  <w:style w:type="character" w:styleId="WW8Num1ztrue1">
    <w:name w:val="WW8Num1ztrue1"/>
    <w:qFormat/>
    <w:rPr/>
  </w:style>
  <w:style w:type="character" w:styleId="WW8Num1ztrue2">
    <w:name w:val="WW8Num1ztrue2"/>
    <w:qFormat/>
    <w:rPr/>
  </w:style>
  <w:style w:type="character" w:styleId="WW8Num1ztrue3">
    <w:name w:val="WW8Num1ztrue3"/>
    <w:qFormat/>
    <w:rPr/>
  </w:style>
  <w:style w:type="character" w:styleId="WW8Num1ztrue4">
    <w:name w:val="WW8Num1ztrue4"/>
    <w:qFormat/>
    <w:rPr/>
  </w:style>
  <w:style w:type="character" w:styleId="WW8Num1ztrue5">
    <w:name w:val="WW8Num1ztrue5"/>
    <w:qFormat/>
    <w:rPr/>
  </w:style>
  <w:style w:type="character" w:styleId="WW8Num1ztrue6">
    <w:name w:val="WW8Num1ztrue6"/>
    <w:qFormat/>
    <w:rPr/>
  </w:style>
  <w:style w:type="character" w:styleId="WW8Num1ztrue7">
    <w:name w:val="WW8Num1ztrue7"/>
    <w:qFormat/>
    <w:rPr/>
  </w:style>
  <w:style w:type="character" w:styleId="Heading2Char">
    <w:name w:val="Heading 2 Char"/>
    <w:qFormat/>
    <w:rPr>
      <w:rFonts w:ascii="Cambria" w:hAnsi="Cambria" w:cs="Times New Roman"/>
      <w:b/>
      <w:bCs/>
      <w:i/>
      <w:iCs/>
      <w:sz w:val="28"/>
      <w:szCs w:val="28"/>
      <w:lang w:val="uk-UA" w:eastAsia="zh-CN"/>
    </w:rPr>
  </w:style>
  <w:style w:type="character" w:styleId="Heading1Char">
    <w:name w:val="Heading 1 Char"/>
    <w:qFormat/>
    <w:rPr>
      <w:rFonts w:ascii="Cambria" w:hAnsi="Cambria" w:cs="Times New Roman"/>
      <w:b/>
      <w:bCs/>
      <w:kern w:val="2"/>
      <w:sz w:val="32"/>
      <w:szCs w:val="32"/>
      <w:lang w:val="uk-UA" w:eastAsia="zh-CN"/>
    </w:rPr>
  </w:style>
  <w:style w:type="character" w:styleId="21">
    <w:name w:val="Основной шрифт абзаца2"/>
    <w:qFormat/>
    <w:rPr/>
  </w:style>
  <w:style w:type="character" w:styleId="WW8Num3z0">
    <w:name w:val="WW8Num3z0"/>
    <w:qFormat/>
    <w:rPr>
      <w:rFonts w:cs="Times New Roman"/>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Название объекта"/>
    <w:basedOn w:val="Normal"/>
    <w:qFormat/>
    <w:pPr>
      <w:suppressLineNumbers/>
      <w:spacing w:before="120" w:after="120"/>
    </w:pPr>
    <w:rPr>
      <w:rFonts w:cs="Arial"/>
      <w:i/>
      <w:iCs/>
      <w:sz w:val="24"/>
      <w:szCs w:val="24"/>
    </w:rPr>
  </w:style>
  <w:style w:type="paragraph" w:styleId="12">
    <w:name w:val="Заголовок1"/>
    <w:basedOn w:val="Normal"/>
    <w:qFormat/>
    <w:pPr>
      <w:keepNext w:val="true"/>
      <w:spacing w:before="240" w:after="120"/>
    </w:pPr>
    <w:rPr>
      <w:rFonts w:ascii="Arial" w:hAnsi="Arial" w:eastAsia="Arial Unicode MS" w:cs="Mangal"/>
      <w:sz w:val="28"/>
      <w:szCs w:val="28"/>
    </w:rPr>
  </w:style>
  <w:style w:type="paragraph" w:styleId="13">
    <w:name w:val="Указатель1"/>
    <w:basedOn w:val="Normal"/>
    <w:qFormat/>
    <w:pPr/>
    <w:rPr>
      <w:rFonts w:cs="Mangal"/>
    </w:rPr>
  </w:style>
  <w:style w:type="paragraph" w:styleId="Style22">
    <w:name w:val="Назва об'єкта"/>
    <w:basedOn w:val="Normal"/>
    <w:qFormat/>
    <w:pPr>
      <w:spacing w:before="120" w:after="120"/>
    </w:pPr>
    <w:rPr>
      <w:rFonts w:cs="Mangal"/>
      <w:i/>
      <w:iCs/>
    </w:rPr>
  </w:style>
  <w:style w:type="paragraph" w:styleId="14">
    <w:name w:val="Схема документа1"/>
    <w:basedOn w:val="Normal"/>
    <w:qFormat/>
    <w:pPr>
      <w:shd w:fill="000080"/>
    </w:pPr>
    <w:rPr>
      <w:rFonts w:ascii="Tahoma" w:hAnsi="Tahoma" w:cs="Tahoma"/>
      <w:sz w:val="20"/>
      <w:szCs w:val="20"/>
    </w:rPr>
  </w:style>
  <w:style w:type="paragraph" w:styleId="15">
    <w:name w:val="Цитата1"/>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Style23">
    <w:name w:val="Текст выноски"/>
    <w:basedOn w:val="Normal"/>
    <w:qFormat/>
    <w:pPr/>
    <w:rPr>
      <w:rFonts w:ascii="Tahoma" w:hAnsi="Tahoma" w:cs="Tahoma"/>
      <w:sz w:val="16"/>
      <w:szCs w:val="16"/>
    </w:rPr>
  </w:style>
  <w:style w:type="paragraph" w:styleId="16">
    <w:name w:val="Название объекта1"/>
    <w:basedOn w:val="Normal"/>
    <w:qFormat/>
    <w:pPr>
      <w:spacing w:before="120" w:after="120"/>
    </w:pPr>
    <w:rPr>
      <w:rFonts w:cs="Mangal"/>
      <w:i/>
      <w:iCs/>
    </w:rPr>
  </w:style>
  <w:style w:type="paragraph" w:styleId="22">
    <w:name w:val="Указатель2"/>
    <w:basedOn w:val="Normal"/>
    <w:qFormat/>
    <w:pPr/>
    <w:rPr>
      <w:rFonts w:cs="Mang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481</TotalTime>
  <Application>LibreOffice/7.2.5.2$Windows_X86_64 LibreOffice_project/499f9727c189e6ef3471021d6132d4c694f357e5</Application>
  <AppVersion>15.0000</AppVersion>
  <Pages>2</Pages>
  <Words>388</Words>
  <Characters>2532</Characters>
  <CharactersWithSpaces>3121</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olyas</dc:creator>
  <dc:description/>
  <dc:language>uk-UA</dc:language>
  <cp:lastModifiedBy/>
  <cp:lastPrinted>2022-03-14T09:44:53Z</cp:lastPrinted>
  <dcterms:modified xsi:type="dcterms:W3CDTF">2022-11-25T08:43:54Z</dcterms:modified>
  <cp:revision>101</cp:revision>
  <dc:subject/>
  <dc:title>mvk</dc:title>
</cp:coreProperties>
</file>

<file path=docProps/custom.xml><?xml version="1.0" encoding="utf-8"?>
<Properties xmlns="http://schemas.openxmlformats.org/officeDocument/2006/custom-properties" xmlns:vt="http://schemas.openxmlformats.org/officeDocument/2006/docPropsVTypes"/>
</file>