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65150650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Cs w:val="28"/>
        </w:rPr>
      </w:pPr>
      <w:r>
        <w:rPr>
          <w:sz w:val="24"/>
        </w:rPr>
        <w:t>________________                                        Луцьк                                     №______________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0" w:leader="none"/>
        </w:tabs>
        <w:rPr>
          <w:bCs w:val="false"/>
          <w:szCs w:val="28"/>
        </w:rPr>
      </w:pPr>
      <w:r>
        <w:rPr>
          <w:bCs w:val="false"/>
          <w:szCs w:val="28"/>
        </w:rPr>
        <w:t>Про внесення змін до Програми</w:t>
      </w:r>
    </w:p>
    <w:p>
      <w:pPr>
        <w:pStyle w:val="Normal"/>
        <w:tabs>
          <w:tab w:val="clear" w:pos="708"/>
          <w:tab w:val="left" w:pos="0" w:leader="none"/>
        </w:tabs>
        <w:rPr>
          <w:bCs w:val="false"/>
          <w:szCs w:val="28"/>
        </w:rPr>
      </w:pPr>
      <w:r>
        <w:rPr>
          <w:bCs w:val="false"/>
          <w:szCs w:val="28"/>
        </w:rPr>
        <w:t xml:space="preserve">відшкодування частини суми кредитів </w:t>
      </w:r>
    </w:p>
    <w:p>
      <w:pPr>
        <w:pStyle w:val="Normal"/>
        <w:tabs>
          <w:tab w:val="clear" w:pos="708"/>
          <w:tab w:val="left" w:pos="0" w:leader="none"/>
        </w:tabs>
        <w:rPr>
          <w:bCs w:val="false"/>
          <w:szCs w:val="28"/>
        </w:rPr>
      </w:pPr>
      <w:r>
        <w:rPr>
          <w:bCs w:val="false"/>
          <w:szCs w:val="28"/>
        </w:rPr>
        <w:t xml:space="preserve">ОСББ Луцької міської територіальної </w:t>
      </w:r>
    </w:p>
    <w:p>
      <w:pPr>
        <w:pStyle w:val="Normal"/>
        <w:tabs>
          <w:tab w:val="clear" w:pos="708"/>
          <w:tab w:val="left" w:pos="0" w:leader="none"/>
        </w:tabs>
        <w:rPr>
          <w:bCs w:val="false"/>
          <w:szCs w:val="28"/>
        </w:rPr>
      </w:pPr>
      <w:r>
        <w:rPr>
          <w:bCs w:val="false"/>
          <w:szCs w:val="28"/>
        </w:rPr>
        <w:t xml:space="preserve">громади, залучених на впровадження </w:t>
      </w:r>
    </w:p>
    <w:p>
      <w:pPr>
        <w:pStyle w:val="Normal"/>
        <w:tabs>
          <w:tab w:val="clear" w:pos="708"/>
          <w:tab w:val="left" w:pos="0" w:leader="none"/>
        </w:tabs>
        <w:rPr>
          <w:bCs w:val="false"/>
          <w:szCs w:val="28"/>
        </w:rPr>
      </w:pPr>
      <w:r>
        <w:rPr>
          <w:bCs w:val="false"/>
          <w:szCs w:val="28"/>
        </w:rPr>
        <w:t xml:space="preserve">в будинках енергоефективних заходів </w:t>
      </w:r>
    </w:p>
    <w:p>
      <w:pPr>
        <w:pStyle w:val="Normal"/>
        <w:tabs>
          <w:tab w:val="clear" w:pos="708"/>
          <w:tab w:val="left" w:pos="0" w:leader="none"/>
        </w:tabs>
        <w:rPr>
          <w:szCs w:val="28"/>
        </w:rPr>
      </w:pPr>
      <w:r>
        <w:rPr>
          <w:bCs w:val="false"/>
          <w:szCs w:val="28"/>
        </w:rPr>
        <w:t xml:space="preserve">на </w:t>
      </w:r>
      <w:r>
        <w:rPr>
          <w:bCs w:val="false"/>
          <w:szCs w:val="28"/>
          <w:lang w:val="ru-RU"/>
        </w:rPr>
        <w:t>202</w:t>
      </w:r>
      <w:r>
        <w:rPr>
          <w:bCs w:val="false"/>
          <w:szCs w:val="28"/>
        </w:rPr>
        <w:t>1-</w:t>
      </w:r>
      <w:r>
        <w:rPr>
          <w:bCs w:val="false"/>
          <w:szCs w:val="28"/>
          <w:lang w:val="ru-RU"/>
        </w:rPr>
        <w:t>2023</w:t>
      </w:r>
      <w:r>
        <w:rPr>
          <w:bCs w:val="false"/>
          <w:szCs w:val="28"/>
        </w:rPr>
        <w:t xml:space="preserve"> роки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>Керуючись  статтями 26, 59 Закону України «Про місцеве самоврядування в Україні», з метою впровадження заходів з енергозбереження житлового фонду Луцької міської територіальної громади та економії енергоресурсів, міська рада</w:t>
      </w:r>
    </w:p>
    <w:p>
      <w:pPr>
        <w:pStyle w:val="Normal"/>
        <w:ind w:firstLine="341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firstLine="341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0" w:leader="none"/>
        </w:tabs>
        <w:ind w:firstLine="566"/>
        <w:jc w:val="both"/>
        <w:rPr>
          <w:szCs w:val="28"/>
        </w:rPr>
      </w:pPr>
      <w:r>
        <w:rPr>
          <w:szCs w:val="28"/>
        </w:rPr>
        <w:t xml:space="preserve">1. Внести зміни до Програми </w:t>
      </w:r>
      <w:r>
        <w:rPr>
          <w:bCs w:val="false"/>
          <w:szCs w:val="28"/>
        </w:rPr>
        <w:t xml:space="preserve">відшкодування частини суми кредитів ОСББ Луцької міської територіальної громади, залучених на впровадження в будинках енергоефективних заходів на </w:t>
      </w:r>
      <w:r>
        <w:rPr>
          <w:bCs w:val="false"/>
          <w:szCs w:val="28"/>
          <w:lang w:val="ru-RU"/>
        </w:rPr>
        <w:t>202</w:t>
      </w:r>
      <w:r>
        <w:rPr>
          <w:bCs w:val="false"/>
          <w:szCs w:val="28"/>
        </w:rPr>
        <w:t>1-</w:t>
      </w:r>
      <w:r>
        <w:rPr>
          <w:bCs w:val="false"/>
          <w:szCs w:val="28"/>
          <w:lang w:val="ru-RU"/>
        </w:rPr>
        <w:t>2023</w:t>
      </w:r>
      <w:r>
        <w:rPr>
          <w:bCs w:val="false"/>
          <w:szCs w:val="28"/>
        </w:rPr>
        <w:t xml:space="preserve"> роки</w:t>
      </w:r>
      <w:r>
        <w:rPr>
          <w:szCs w:val="28"/>
        </w:rPr>
        <w:t xml:space="preserve"> (далі </w:t>
      </w:r>
      <w:r>
        <w:rPr>
          <w:rFonts w:eastAsia="sans-serif"/>
          <w:color w:val="19191A"/>
          <w:szCs w:val="28"/>
          <w:shd w:fill="FFFFFF" w:val="clear"/>
        </w:rPr>
        <w:t>–</w:t>
      </w:r>
      <w:r>
        <w:rPr>
          <w:szCs w:val="28"/>
        </w:rPr>
        <w:t xml:space="preserve"> Програма), затвердженої рішенням міської ради від 27.01.2021 № 5/105, виклавши перелік заходів Програми у пункті 2  додатку 2 до Програми у новій редакції:</w:t>
      </w:r>
    </w:p>
    <w:p>
      <w:pPr>
        <w:pStyle w:val="Normal"/>
        <w:tabs>
          <w:tab w:val="clear" w:pos="708"/>
          <w:tab w:val="left" w:pos="0" w:leader="none"/>
        </w:tabs>
        <w:ind w:firstLine="566"/>
        <w:jc w:val="both"/>
        <w:rPr>
          <w:szCs w:val="28"/>
        </w:rPr>
      </w:pPr>
      <w:r>
        <w:rPr>
          <w:szCs w:val="28"/>
        </w:rPr>
        <w:t>«Надання фінансової підтримки та відшкодування частини суми кредитів ОСББ Луцької міської територіальної громади, які беруть участь у програмах державної установи “Фонд енергоефективності</w:t>
      </w:r>
      <w:r>
        <w:rPr>
          <w:szCs w:val="28"/>
          <w:lang w:val="en-US"/>
        </w:rPr>
        <w:t>”</w:t>
      </w:r>
      <w:r>
        <w:rPr>
          <w:szCs w:val="28"/>
        </w:rPr>
        <w:t>, зокрема, програмі  “ЕНЕРГОДІМ”  та залучають кредитні кошти на впровадження в житлових будинках енергозберігаючих  заходів».</w:t>
      </w:r>
    </w:p>
    <w:p>
      <w:pPr>
        <w:pStyle w:val="Normal"/>
        <w:tabs>
          <w:tab w:val="clear" w:pos="708"/>
          <w:tab w:val="left" w:pos="0" w:leader="none"/>
        </w:tabs>
        <w:ind w:firstLine="566"/>
        <w:jc w:val="both"/>
        <w:rPr>
          <w:szCs w:val="28"/>
        </w:rPr>
      </w:pPr>
      <w:r>
        <w:rPr>
          <w:bCs w:val="false"/>
          <w:szCs w:val="28"/>
        </w:rPr>
        <w:t>2. </w:t>
      </w:r>
      <w:r>
        <w:rPr>
          <w:rFonts w:cs="Times New Roman"/>
          <w:bCs w:val="false"/>
          <w:sz w:val="28"/>
          <w:szCs w:val="28"/>
          <w:lang w:val="uk-UA" w:eastAsia="zh-CN"/>
        </w:rPr>
        <w:t>К</w:t>
      </w:r>
      <w:r>
        <w:rPr>
          <w:rFonts w:cs="Times New Roman"/>
          <w:sz w:val="28"/>
          <w:szCs w:val="28"/>
          <w:lang w:val="uk-UA"/>
        </w:rPr>
        <w:t xml:space="preserve">онтроль за виконанням рішення покласти на секретаря міської ради Юрія Безпятка,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</w:t>
      </w:r>
      <w:r>
        <w:rPr>
          <w:rFonts w:cs="Times New Roman"/>
          <w:sz w:val="28"/>
          <w:szCs w:val="28"/>
          <w:lang w:val="uk-UA"/>
        </w:rPr>
        <w:t>і постійну комісію міської ради з питань планування соціально-економічного розвитку, бюджету та фінансів.</w:t>
      </w:r>
      <w:r>
        <w:rPr>
          <w:bCs w:val="false"/>
          <w:szCs w:val="28"/>
          <w:lang w:eastAsia="zh-CN"/>
        </w:rPr>
        <w:t xml:space="preserve"> </w:t>
      </w:r>
    </w:p>
    <w:p>
      <w:pPr>
        <w:pStyle w:val="Normal"/>
        <w:tabs>
          <w:tab w:val="clear" w:pos="708"/>
          <w:tab w:val="left" w:pos="0" w:leader="none"/>
        </w:tabs>
        <w:ind w:firstLine="566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0" w:leader="none"/>
        </w:tabs>
        <w:ind w:firstLine="566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Осіюк 773 150</w:t>
      </w:r>
    </w:p>
    <w:p>
      <w:pPr>
        <w:pStyle w:val="Normal"/>
        <w:jc w:val="both"/>
        <w:rPr>
          <w:sz w:val="24"/>
        </w:rPr>
      </w:pPr>
      <w:r>
        <w:rPr/>
      </w:r>
    </w:p>
    <w:sectPr>
      <w:footerReference w:type="default" r:id="rId4"/>
      <w:type w:val="nextPage"/>
      <w:pgSz w:w="11906" w:h="16838"/>
      <w:pgMar w:left="1985" w:right="567" w:gutter="0" w:header="0" w:top="567" w:footer="709" w:bottom="1701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imSu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1"/>
      <w:rPr/>
    </w:pPr>
    <w:r>
      <w:rPr/>
      <mc:AlternateContent>
        <mc:Choice Requires="wps">
          <w:drawing>
            <wp:anchor behindDoc="1" distT="0" distB="1270" distL="113665" distR="114935" simplePos="0" locked="0" layoutInCell="0" allowOverlap="1" relativeHeight="2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13970" cy="200660"/>
              <wp:effectExtent l="635" t="635" r="635" b="635"/>
              <wp:wrapSquare wrapText="bothSides"/>
              <wp:docPr id="1" name="Изображение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040" cy="2005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Изображение1" path="m0,0l-2147483645,0l-2147483645,-2147483646l0,-2147483646xe" fillcolor="white" stroked="t" o:allowincell="f" style="position:absolute;margin-left:0.05pt;margin-top:0.05pt;width:1.05pt;height:15.75pt;mso-wrap-style:none;v-text-anchor:middle">
              <v:fill o:detectmouseclick="t" type="solid" color2="black"/>
              <v:stroke color="black" joinstyle="round" endcap="flat"/>
              <w10:wrap type="squar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u w:val="none"/>
        <w:b w:val="false"/>
        <w:szCs w:val="26"/>
        <w:iCs w:val="false"/>
        <w:bCs w:val="false"/>
        <w:w w:val="100"/>
        <w:rFonts w:cs="Times New Roman"/>
        <w:color w:val="00000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40"/>
        <w:b w:val="false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doNotExpandShiftReturn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uiPriority="39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next w:val="Normal"/>
    <w:uiPriority w:val="9"/>
    <w:semiHidden/>
    <w:unhideWhenUsed/>
    <w:qFormat/>
    <w:pPr>
      <w:widowControl/>
      <w:suppressAutoHyphens w:val="true"/>
      <w:bidi w:val="0"/>
      <w:spacing w:beforeAutospacing="1" w:afterAutospacing="1"/>
      <w:jc w:val="left"/>
      <w:outlineLvl w:val="2"/>
    </w:pPr>
    <w:rPr>
      <w:rFonts w:ascii="SimSun" w:hAnsi="SimSun" w:eastAsia="SimSun" w:cs="Times New Roman"/>
      <w:b/>
      <w:bCs/>
      <w:color w:val="auto"/>
      <w:kern w:val="0"/>
      <w:sz w:val="26"/>
      <w:szCs w:val="26"/>
      <w:lang w:val="en-US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11"/>
    <w:qFormat/>
    <w:rPr/>
  </w:style>
  <w:style w:type="character" w:styleId="11" w:customStyle="1">
    <w:name w:val="Основной шрифт абзаца1"/>
    <w:qFormat/>
    <w:rPr/>
  </w:style>
  <w:style w:type="character" w:styleId="WW8Num1z0" w:customStyle="1">
    <w:name w:val="WW8Num1z0"/>
    <w:qFormat/>
    <w:rPr>
      <w:rFonts w:ascii="Times New Roman" w:hAnsi="Times New Roman" w:cs="Times New Roman"/>
      <w:color w:val="000000"/>
      <w:spacing w:val="0"/>
      <w:w w:val="100"/>
      <w:position w:val="0"/>
      <w:sz w:val="26"/>
      <w:sz w:val="26"/>
      <w:szCs w:val="26"/>
      <w:u w:val="none"/>
      <w:vertAlign w:val="baseline"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rFonts w:cs="Times New Roman"/>
    </w:rPr>
  </w:style>
  <w:style w:type="character" w:styleId="WW8Num4z1" w:customStyle="1">
    <w:name w:val="WW8Num4z1"/>
    <w:qFormat/>
    <w:rPr>
      <w:rFonts w:cs="Times New Roman"/>
    </w:rPr>
  </w:style>
  <w:style w:type="character" w:styleId="Fieldcontent" w:customStyle="1">
    <w:name w:val="field-content"/>
    <w:qFormat/>
    <w:rPr>
      <w:rFonts w:cs="Times New Roman"/>
    </w:rPr>
  </w:style>
  <w:style w:type="character" w:styleId="Style11">
    <w:name w:val="Основной шрифт абзаца"/>
    <w:qFormat/>
    <w:rPr/>
  </w:style>
  <w:style w:type="character" w:styleId="WW8Num8z0">
    <w:name w:val="WW8Num8z0"/>
    <w:qFormat/>
    <w:rPr/>
  </w:style>
  <w:style w:type="character" w:styleId="WW8Num7z0">
    <w:name w:val="WW8Num7z0"/>
    <w:qFormat/>
    <w:rPr/>
  </w:style>
  <w:style w:type="character" w:styleId="WW8Num6z0">
    <w:name w:val="WW8Num6z0"/>
    <w:qFormat/>
    <w:rPr/>
  </w:style>
  <w:style w:type="character" w:styleId="WW8Num5z0">
    <w:name w:val="WW8Num5z0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Style17">
    <w:name w:val="Покажчик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Колонтитул"/>
    <w:basedOn w:val="Normal"/>
    <w:qFormat/>
    <w:pPr/>
    <w:rPr/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2" w:customStyle="1">
    <w:name w:val="Заголовок1"/>
    <w:basedOn w:val="Normal"/>
    <w:next w:val="Style13"/>
    <w:qFormat/>
    <w:pPr>
      <w:keepNext w:val="true"/>
      <w:spacing w:before="240" w:after="120"/>
    </w:pPr>
    <w:rPr>
      <w:rFonts w:ascii="Arial" w:hAnsi="Arial" w:eastAsia="Lucida Sans Unicode" w:cs="Mangal"/>
      <w:szCs w:val="28"/>
    </w:rPr>
  </w:style>
  <w:style w:type="paragraph" w:styleId="13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4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2" w:customStyle="1">
    <w:name w:val="Содержимое врезки"/>
    <w:basedOn w:val="Style13"/>
    <w:qFormat/>
    <w:pPr/>
    <w:rPr/>
  </w:style>
  <w:style w:type="paragraph" w:styleId="Style23" w:customStyle="1">
    <w:name w:val="Содержимое таблицы"/>
    <w:basedOn w:val="Normal"/>
    <w:qFormat/>
    <w:pPr>
      <w:suppressLineNumbers/>
    </w:pPr>
    <w:rPr/>
  </w:style>
  <w:style w:type="paragraph" w:styleId="Style24" w:customStyle="1">
    <w:name w:val="Заголовок таблицы"/>
    <w:basedOn w:val="Style23"/>
    <w:qFormat/>
    <w:pPr>
      <w:jc w:val="center"/>
    </w:pPr>
    <w:rPr>
      <w:b/>
    </w:rPr>
  </w:style>
  <w:style w:type="paragraph" w:styleId="Style25">
    <w:name w:val="Без интервала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Arial"/>
      <w:color w:val="auto"/>
      <w:kern w:val="2"/>
      <w:sz w:val="20"/>
      <w:szCs w:val="24"/>
      <w:lang w:val="ru-RU" w:eastAsia="zh-CN" w:bidi="ar-SA"/>
    </w:rPr>
  </w:style>
  <w:style w:type="paragraph" w:styleId="Style26">
    <w:name w:val="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<Relationship Id="rId10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2D382408-BF30-40D1-AA7A-A0FAC28186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Application>LibreOffice/7.3.3.2$Windows_X86_64 LibreOffice_project/d1d0ea68f081ee2800a922cac8f79445e4603348</Application>
  <AppVersion>15.0000</AppVersion>
  <Pages>2</Pages>
  <Words>200</Words>
  <Characters>1372</Characters>
  <CharactersWithSpaces>1651</CharactersWithSpaces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202</dc:creator>
  <dc:description/>
  <dc:language>uk-UA</dc:language>
  <cp:lastModifiedBy/>
  <dcterms:modified xsi:type="dcterms:W3CDTF">2022-12-05T14:31:39Z</dcterms:modified>
  <cp:revision>16</cp:revision>
  <dc:subject/>
  <dc:title>№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A8B2186B434849B8BAC87CC973D9FAAE</vt:lpwstr>
  </property>
  <property fmtid="{D5CDD505-2E9C-101B-9397-08002B2CF9AE}" pid="3" name="KSOProductBuildVer">
    <vt:lpwstr>1049-11.2.0.11380</vt:lpwstr>
  </property>
</Properties>
</file>