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981509026" r:id="rId2"/>
        </w:object>
      </w:r>
    </w:p>
    <w:p>
      <w:pPr>
        <w:pStyle w:val="1"/>
        <w:widowControl w:val="false"/>
        <w:numPr>
          <w:ilvl w:val="0"/>
          <w:numId w:val="1"/>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numPr>
          <w:ilvl w:val="1"/>
          <w:numId w:val="1"/>
        </w:numPr>
        <w:jc w:val="center"/>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sz w:val="28"/>
          <w:szCs w:val="28"/>
        </w:rPr>
      </w:pPr>
      <w:r>
        <w:rPr>
          <w:rFonts w:eastAsia="Times New Roman" w:cs="Times New Roman"/>
          <w:color w:val="00000A"/>
          <w:kern w:val="0"/>
          <w:sz w:val="28"/>
          <w:szCs w:val="28"/>
          <w:lang w:val="uk-UA" w:eastAsia="zh-CN" w:bidi="ar-SA"/>
        </w:rPr>
        <w:t>Про надання ТОВ «ВОЛИНЬАГРОПОСТАЧ»</w:t>
      </w:r>
    </w:p>
    <w:p>
      <w:pPr>
        <w:pStyle w:val="Normal"/>
        <w:rPr>
          <w:sz w:val="28"/>
          <w:szCs w:val="28"/>
        </w:rPr>
      </w:pPr>
      <w:r>
        <w:rPr>
          <w:rFonts w:eastAsia="Times New Roman" w:cs="Times New Roman"/>
          <w:color w:val="00000A"/>
          <w:kern w:val="0"/>
          <w:sz w:val="28"/>
          <w:szCs w:val="28"/>
          <w:lang w:val="uk-UA" w:eastAsia="zh-CN" w:bidi="ar-SA"/>
        </w:rPr>
        <w:t>на   умовах   оренди   земельної   ділянки  для</w:t>
      </w:r>
    </w:p>
    <w:p>
      <w:pPr>
        <w:pStyle w:val="Normal"/>
        <w:rPr>
          <w:sz w:val="28"/>
          <w:szCs w:val="28"/>
        </w:rPr>
      </w:pPr>
      <w:r>
        <w:rPr>
          <w:rFonts w:eastAsia="Times New Roman" w:cs="Times New Roman"/>
          <w:color w:val="00000A"/>
          <w:kern w:val="0"/>
          <w:sz w:val="28"/>
          <w:szCs w:val="28"/>
          <w:lang w:val="uk-UA" w:eastAsia="zh-CN" w:bidi="ar-SA"/>
        </w:rPr>
        <w:t>обслуговування  адміністративних  та  госпо-</w:t>
      </w:r>
    </w:p>
    <w:p>
      <w:pPr>
        <w:pStyle w:val="Normal"/>
        <w:rPr>
          <w:sz w:val="28"/>
          <w:szCs w:val="28"/>
        </w:rPr>
      </w:pPr>
      <w:r>
        <w:rPr>
          <w:rFonts w:eastAsia="Times New Roman" w:cs="Times New Roman"/>
          <w:color w:val="00000A"/>
          <w:kern w:val="0"/>
          <w:sz w:val="28"/>
          <w:szCs w:val="28"/>
          <w:lang w:val="uk-UA" w:eastAsia="zh-CN" w:bidi="ar-SA"/>
        </w:rPr>
        <w:t>дарських     будівель    і    споруд   (11.02)   на</w:t>
      </w:r>
    </w:p>
    <w:p>
      <w:pPr>
        <w:pStyle w:val="Normal"/>
        <w:rPr>
          <w:sz w:val="28"/>
          <w:szCs w:val="28"/>
        </w:rPr>
      </w:pPr>
      <w:r>
        <w:rPr>
          <w:rFonts w:eastAsia="Times New Roman" w:cs="Times New Roman"/>
          <w:bCs/>
          <w:color w:val="00000A"/>
          <w:kern w:val="0"/>
          <w:sz w:val="28"/>
          <w:szCs w:val="28"/>
          <w:lang w:val="uk-UA" w:eastAsia="zh-CN" w:bidi="ar-SA"/>
        </w:rPr>
        <w:t>вул. Дубнівській, 18-а</w:t>
      </w:r>
      <w:r>
        <w:rPr>
          <w:rFonts w:eastAsia="Times New Roman" w:cs="Times New Roman"/>
          <w:color w:val="00000A"/>
          <w:kern w:val="0"/>
          <w:sz w:val="28"/>
          <w:szCs w:val="28"/>
          <w:lang w:val="uk-UA" w:eastAsia="zh-CN" w:bidi="ar-SA"/>
        </w:rPr>
        <w:t xml:space="preserve"> у м. Луцьку</w:t>
      </w:r>
    </w:p>
    <w:p>
      <w:pPr>
        <w:pStyle w:val="Normal"/>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suppressAutoHyphens w:val="true"/>
        <w:bidi w:val="0"/>
        <w:spacing w:before="0" w:after="0"/>
        <w:ind w:left="0" w:right="0" w:firstLine="567"/>
        <w:jc w:val="both"/>
        <w:rPr>
          <w:rFonts w:ascii="Times New Roman" w:hAnsi="Times New Roman"/>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Розглянувши клопотання </w:t>
      </w:r>
      <w:r>
        <w:rPr>
          <w:rFonts w:eastAsia="Times New Roman" w:cs="Times New Roman"/>
          <w:b w:val="false"/>
          <w:bCs w:val="false"/>
          <w:i w:val="false"/>
          <w:iCs w:val="false"/>
          <w:color w:val="000000"/>
          <w:spacing w:val="2"/>
          <w:kern w:val="0"/>
          <w:sz w:val="28"/>
          <w:szCs w:val="28"/>
          <w:highlight w:val="white"/>
          <w:lang w:val="uk-UA" w:eastAsia="zh-CN" w:bidi="ar-SA"/>
        </w:rPr>
        <w:t>ТОВАРИСТВА З ОБМЕЖЕНОЮ ВІДПОВІДАЛЬНІСТЮ</w:t>
      </w:r>
      <w:r>
        <w:rPr>
          <w:rFonts w:eastAsia="Times New Roman" w:cs="Times New Roman"/>
          <w:b w:val="false"/>
          <w:bCs w:val="false"/>
          <w:i w:val="false"/>
          <w:iCs w:val="false"/>
          <w:color w:val="000000"/>
          <w:spacing w:val="-2"/>
          <w:kern w:val="0"/>
          <w:sz w:val="28"/>
          <w:szCs w:val="28"/>
          <w:highlight w:val="white"/>
          <w:lang w:val="uk-UA" w:eastAsia="zh-CN" w:bidi="ar-SA"/>
        </w:rPr>
        <w:t xml:space="preserve"> «</w:t>
      </w:r>
      <w:r>
        <w:rPr>
          <w:rFonts w:eastAsia="Times New Roman" w:cs="Times New Roman"/>
          <w:b w:val="false"/>
          <w:bCs w:val="false"/>
          <w:i w:val="false"/>
          <w:iCs w:val="false"/>
          <w:color w:val="00000A"/>
          <w:spacing w:val="-2"/>
          <w:kern w:val="0"/>
          <w:sz w:val="28"/>
          <w:szCs w:val="28"/>
          <w:highlight w:val="white"/>
          <w:lang w:val="uk-UA" w:eastAsia="zh-CN" w:bidi="ar-SA"/>
        </w:rPr>
        <w:t>ВОЛИНЬАГРОПОСТАЧ</w:t>
      </w:r>
      <w:r>
        <w:rPr>
          <w:rFonts w:eastAsia="Times New Roman" w:cs="Times New Roman"/>
          <w:b w:val="false"/>
          <w:bCs w:val="false"/>
          <w:i w:val="false"/>
          <w:iCs w:val="false"/>
          <w:color w:val="000000"/>
          <w:spacing w:val="-2"/>
          <w:kern w:val="0"/>
          <w:sz w:val="28"/>
          <w:szCs w:val="28"/>
          <w:highlight w:val="whit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щодо надання на умовах оренди земельної ділянки на </w:t>
      </w:r>
      <w:r>
        <w:rPr>
          <w:rFonts w:eastAsia="Times New Roman" w:cs="Times New Roman"/>
          <w:b w:val="false"/>
          <w:bCs/>
          <w:i w:val="false"/>
          <w:iCs w:val="false"/>
          <w:color w:val="00000A"/>
          <w:spacing w:val="-4"/>
          <w:kern w:val="0"/>
          <w:sz w:val="28"/>
          <w:szCs w:val="28"/>
          <w:highlight w:val="white"/>
          <w:lang w:val="uk-UA" w:eastAsia="zh-CN" w:bidi="ar-SA"/>
        </w:rPr>
        <w:t>вул. Дубнівській, 18-а</w:t>
      </w:r>
      <w:r>
        <w:rPr>
          <w:rFonts w:eastAsia="Times New Roman" w:cs="Times New Roman"/>
          <w:b w:val="false"/>
          <w:bCs w:val="false"/>
          <w:i w:val="false"/>
          <w:iCs w:val="false"/>
          <w:color w:val="00000A"/>
          <w:spacing w:val="-4"/>
          <w:kern w:val="0"/>
          <w:sz w:val="28"/>
          <w:szCs w:val="28"/>
          <w:highlight w:val="white"/>
          <w:lang w:val="uk-UA" w:eastAsia="zh-CN" w:bidi="ar-SA"/>
        </w:rPr>
        <w:t xml:space="preserve"> у м. Луцьку для обслуговування адміністративних та господарських будівель і споруд </w:t>
      </w:r>
      <w:r>
        <w:rPr>
          <w:rFonts w:eastAsia="Times New Roman" w:cs="Times New Roman"/>
          <w:b w:val="false"/>
          <w:bCs w:val="false"/>
          <w:i w:val="false"/>
          <w:iCs w:val="false"/>
          <w:caps w:val="false"/>
          <w:smallCaps w:val="false"/>
          <w:color w:val="000000"/>
          <w:spacing w:val="-4"/>
          <w:kern w:val="0"/>
          <w:sz w:val="28"/>
          <w:szCs w:val="28"/>
          <w:highlight w:val="white"/>
          <w:lang w:val="uk-UA" w:eastAsia="zh-CN" w:bidi="ar-SA"/>
        </w:rPr>
        <w:t>(11.02 – для розміщення та експлуатації основних, підсобних і допоміжних будівель та споруд підприємств переробної, машинобудівної та іншої промисловості)</w:t>
      </w:r>
      <w:r>
        <w:rPr>
          <w:rFonts w:eastAsia="Times New Roman" w:cs="Times New Roman"/>
          <w:b w:val="false"/>
          <w:bCs w:val="false"/>
          <w:i w:val="false"/>
          <w:iCs w:val="false"/>
          <w:color w:val="00000A"/>
          <w:spacing w:val="-4"/>
          <w:kern w:val="0"/>
          <w:sz w:val="28"/>
          <w:szCs w:val="28"/>
          <w:highlight w:val="white"/>
          <w:lang w:val="uk-UA" w:eastAsia="zh-CN" w:bidi="ar-SA"/>
        </w:rPr>
        <w:t>, матеріали технічної документації із землеустрою щодо встановлення (відновлення) меж земельної ділянки в натурі (на місцевості)</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w:t>
      </w:r>
      <w:r>
        <w:rPr>
          <w:rFonts w:eastAsia="Times New Roman" w:cs="Times New Roman"/>
          <w:b w:val="false"/>
          <w:bCs w:val="false"/>
          <w:i w:val="false"/>
          <w:iCs w:val="false"/>
          <w:color w:val="000000"/>
          <w:spacing w:val="2"/>
          <w:kern w:val="0"/>
          <w:sz w:val="28"/>
          <w:szCs w:val="28"/>
          <w:highlight w:val="white"/>
          <w:u w:val="none"/>
          <w:lang w:val="uk-UA" w:eastAsia="zh-CN" w:bidi="ar-SA"/>
        </w:rPr>
        <w:t>ТОВАРИСТВУ З ОБМЕЖЕНОЮ ВІДПОВІДАЛЬНІСТЮ</w:t>
      </w:r>
      <w:r>
        <w:rPr>
          <w:rFonts w:eastAsia="Times New Roman" w:cs="Times New Roman"/>
          <w:b w:val="false"/>
          <w:bCs w:val="false"/>
          <w:i w:val="false"/>
          <w:iCs w:val="false"/>
          <w:color w:val="000000"/>
          <w:spacing w:val="-2"/>
          <w:kern w:val="0"/>
          <w:sz w:val="28"/>
          <w:szCs w:val="28"/>
          <w:highlight w:val="white"/>
          <w:u w:val="none"/>
          <w:lang w:val="uk-UA" w:eastAsia="zh-CN" w:bidi="ar-SA"/>
        </w:rPr>
        <w:t xml:space="preserve"> «</w:t>
      </w:r>
      <w:r>
        <w:rPr>
          <w:rFonts w:eastAsia="Times New Roman" w:cs="Times New Roman"/>
          <w:b w:val="false"/>
          <w:bCs w:val="false"/>
          <w:i w:val="false"/>
          <w:iCs w:val="false"/>
          <w:color w:val="00000A"/>
          <w:spacing w:val="-2"/>
          <w:kern w:val="0"/>
          <w:sz w:val="28"/>
          <w:szCs w:val="28"/>
          <w:highlight w:val="white"/>
          <w:u w:val="none"/>
          <w:lang w:val="uk-UA" w:eastAsia="zh-CN" w:bidi="ar-SA"/>
        </w:rPr>
        <w:t>ВОЛИНЬАГРОПОСТАЧ</w:t>
      </w:r>
      <w:r>
        <w:rPr>
          <w:rFonts w:eastAsia="Times New Roman" w:cs="Times New Roman"/>
          <w:b w:val="false"/>
          <w:bCs w:val="false"/>
          <w:i w:val="false"/>
          <w:iCs w:val="false"/>
          <w:color w:val="000000"/>
          <w:spacing w:val="-2"/>
          <w:kern w:val="0"/>
          <w:sz w:val="28"/>
          <w:szCs w:val="28"/>
          <w:highlight w:val="white"/>
          <w:u w:val="none"/>
          <w:lang w:val="uk-UA" w:eastAsia="zh-CN" w:bidi="ar-SA"/>
        </w:rPr>
        <w:t>»</w:t>
      </w:r>
      <w:r>
        <w:rPr>
          <w:rFonts w:eastAsia="Times New Roman" w:cs="Times New Roman"/>
          <w:b w:val="false"/>
          <w:bCs w:val="false"/>
          <w:i w:val="false"/>
          <w:iCs w:val="false"/>
          <w:color w:val="00000A"/>
          <w:spacing w:val="-4"/>
          <w:kern w:val="0"/>
          <w:sz w:val="28"/>
          <w:szCs w:val="28"/>
          <w:highlight w:val="white"/>
          <w:lang w:val="uk-UA" w:eastAsia="zh-CN" w:bidi="ar-SA"/>
        </w:rPr>
        <w:t xml:space="preserve">, витяг з Державного  земельного  кадастру  про  земельну  ділянку  від  17.10.2022 № НВ-0700611132022, керуючись статтями 12, 79-1, 93, 96, 116, 120, 122, 123-126, частиною другою статті 134, статтею 186 Земельного кодексу України, статтями 29, 55 Закону України «Про землеустрій», статтями 4-7,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 xml:space="preserve">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ffect w:val="none"/>
          <w:em w:val="none"/>
          <w:lang w:val="uk-UA" w:eastAsia="zh-CN" w:bidi="ar-SA"/>
        </w:rPr>
        <w:t xml:space="preserve">витягом з протоколу № 58 засідання постійної комісії з питань земельних відносин та земельного кадастру від 19.09.2013, </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міська рада</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rPr>
          <w:rFonts w:ascii="Times New Roman" w:hAnsi="Times New Roman"/>
        </w:rPr>
      </w:pPr>
      <w:r>
        <w:rPr>
          <w:sz w:val="28"/>
          <w:szCs w:val="28"/>
          <w:lang w:val="uk-UA"/>
        </w:rPr>
        <w:t>ВИРІШИЛА:</w:t>
      </w:r>
    </w:p>
    <w:p>
      <w:pPr>
        <w:pStyle w:val="Normal"/>
        <w:widowControl w:val="false"/>
        <w:spacing w:lineRule="auto" w:line="240"/>
        <w:jc w:val="both"/>
        <w:rPr>
          <w:rFonts w:ascii="Times New Roman" w:hAnsi="Times New Roman"/>
          <w:sz w:val="28"/>
          <w:szCs w:val="28"/>
          <w:lang w:val="uk-UA"/>
        </w:rPr>
      </w:pPr>
      <w:r>
        <w:rPr>
          <w:sz w:val="28"/>
          <w:szCs w:val="28"/>
          <w:lang w:val="uk-UA"/>
        </w:rPr>
      </w:r>
    </w:p>
    <w:p>
      <w:pPr>
        <w:pStyle w:val="Normal"/>
        <w:widowControl w:val="false"/>
        <w:suppressAutoHyphens w:val="true"/>
        <w:bidi w:val="0"/>
        <w:spacing w:lineRule="auto" w:line="240" w:before="0" w:after="0"/>
        <w:ind w:left="0" w:right="0" w:firstLine="567"/>
        <w:jc w:val="both"/>
        <w:rPr>
          <w:rFonts w:ascii="Times New Roman" w:hAnsi="Times New Roman"/>
        </w:rPr>
      </w:pPr>
      <w:r>
        <w:rPr>
          <w:rFonts w:eastAsia="Times New Roman" w:cs="Times New Roman"/>
          <w:b w:val="false"/>
          <w:bCs w:val="false"/>
          <w:i w:val="false"/>
          <w:iCs w:val="false"/>
          <w:color w:val="00000A"/>
          <w:spacing w:val="-4"/>
          <w:kern w:val="0"/>
          <w:sz w:val="28"/>
          <w:szCs w:val="28"/>
          <w:highlight w:val="white"/>
          <w:lang w:val="uk-UA" w:eastAsia="zh-CN" w:bidi="ar-SA"/>
        </w:rPr>
        <w:t>1. Затвердити</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i w:val="false"/>
          <w:iCs w:val="false"/>
          <w:color w:val="00000A"/>
          <w:spacing w:val="-4"/>
          <w:kern w:val="0"/>
          <w:sz w:val="28"/>
          <w:szCs w:val="28"/>
          <w:highlight w:val="white"/>
          <w:lang w:val="uk-UA" w:eastAsia="zh-CN" w:bidi="ar-SA"/>
        </w:rPr>
        <w:t>вул. Дубнівській, 18-а</w:t>
      </w:r>
      <w:r>
        <w:rPr>
          <w:rFonts w:eastAsia="Times New Roman" w:cs="Times New Roman"/>
          <w:b w:val="false"/>
          <w:bCs w:val="false"/>
          <w:i w:val="false"/>
          <w:iCs w:val="false"/>
          <w:color w:val="00000A"/>
          <w:spacing w:val="-4"/>
          <w:kern w:val="0"/>
          <w:sz w:val="28"/>
          <w:szCs w:val="28"/>
          <w:highlight w:val="white"/>
          <w:lang w:val="uk-UA" w:eastAsia="zh-CN" w:bidi="ar-SA"/>
        </w:rPr>
        <w:t xml:space="preserve"> у м.</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shd w:fill="FFFFFF" w:val="clear"/>
          <w:em w:val="none"/>
          <w:lang w:val="uk-UA" w:eastAsia="zh-CN" w:bidi="ar-SA"/>
        </w:rPr>
        <w:t> Луцьку</w:t>
      </w:r>
      <w:r>
        <w:rPr>
          <w:rFonts w:eastAsia="Times New Roman" w:cs="Times New Roman"/>
          <w:b w:val="false"/>
          <w:bCs w:val="false"/>
          <w:i w:val="false"/>
          <w:iCs w:val="false"/>
          <w:color w:val="00000A"/>
          <w:spacing w:val="-4"/>
          <w:kern w:val="0"/>
          <w:sz w:val="28"/>
          <w:szCs w:val="28"/>
          <w:highlight w:val="white"/>
          <w:lang w:val="uk-UA" w:eastAsia="zh-CN" w:bidi="ar-SA"/>
        </w:rPr>
        <w:t xml:space="preserve">, площею 0,0379 га з кадастровим номером 0710100000:22:123:0064, для обслуговування адміністративних та господарських будівель і споруд </w:t>
      </w:r>
      <w:r>
        <w:rPr>
          <w:rFonts w:eastAsia="Times New Roman" w:cs="Times New Roman"/>
          <w:b w:val="false"/>
          <w:bCs w:val="false"/>
          <w:i w:val="false"/>
          <w:iCs w:val="false"/>
          <w:caps w:val="false"/>
          <w:smallCaps w:val="false"/>
          <w:color w:val="000000"/>
          <w:spacing w:val="-4"/>
          <w:kern w:val="0"/>
          <w:sz w:val="28"/>
          <w:szCs w:val="28"/>
          <w:highlight w:val="white"/>
          <w:lang w:val="uk-UA" w:eastAsia="zh-CN" w:bidi="ar-SA"/>
        </w:rPr>
        <w:t>(11.02 – для розміщення та експлуатації основних, підсобних і допоміжних будівель та споруд підприємств переробної, машинобудівної та іншої промисловості)</w:t>
      </w:r>
      <w:r>
        <w:rPr>
          <w:rFonts w:eastAsia="Times New Roman" w:cs="Times New Roman"/>
          <w:b w:val="false"/>
          <w:bCs w:val="false"/>
          <w:i w:val="false"/>
          <w:iCs w:val="false"/>
          <w:color w:val="00000A"/>
          <w:spacing w:val="-4"/>
          <w:kern w:val="0"/>
          <w:sz w:val="28"/>
          <w:szCs w:val="28"/>
          <w:highlight w:val="white"/>
          <w:lang w:val="uk-UA" w:eastAsia="zh-CN" w:bidi="ar-SA"/>
        </w:rPr>
        <w:t>.</w:t>
      </w:r>
    </w:p>
    <w:p>
      <w:pPr>
        <w:pStyle w:val="Normal"/>
        <w:widowControl w:val="false"/>
        <w:suppressAutoHyphens w:val="true"/>
        <w:bidi w:val="0"/>
        <w:spacing w:before="0" w:after="0"/>
        <w:ind w:left="0" w:right="0" w:firstLine="567"/>
        <w:jc w:val="both"/>
        <w:rPr>
          <w:rFonts w:ascii="Times New Roman" w:hAnsi="Times New Roman"/>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2. Надати </w:t>
      </w:r>
      <w:r>
        <w:rPr>
          <w:rFonts w:eastAsia="Times New Roman" w:cs="Times New Roman"/>
          <w:b w:val="false"/>
          <w:bCs w:val="false"/>
          <w:i w:val="false"/>
          <w:iCs w:val="false"/>
          <w:color w:val="000000"/>
          <w:spacing w:val="2"/>
          <w:kern w:val="0"/>
          <w:sz w:val="28"/>
          <w:szCs w:val="28"/>
          <w:highlight w:val="white"/>
          <w:u w:val="none"/>
          <w:lang w:val="uk-UA" w:eastAsia="zh-CN" w:bidi="ar-SA"/>
        </w:rPr>
        <w:t>ТОВАРИСТВУ З ОБМЕЖЕНОЮ ВІДПОВІДАЛЬНІСТЮ</w:t>
      </w:r>
      <w:r>
        <w:rPr>
          <w:rFonts w:eastAsia="Times New Roman" w:cs="Times New Roman"/>
          <w:b w:val="false"/>
          <w:bCs w:val="false"/>
          <w:i w:val="false"/>
          <w:iCs w:val="false"/>
          <w:color w:val="000000"/>
          <w:spacing w:val="-2"/>
          <w:kern w:val="0"/>
          <w:sz w:val="28"/>
          <w:szCs w:val="28"/>
          <w:highlight w:val="white"/>
          <w:u w:val="none"/>
          <w:lang w:val="uk-UA" w:eastAsia="zh-CN" w:bidi="ar-SA"/>
        </w:rPr>
        <w:t xml:space="preserve"> «</w:t>
      </w:r>
      <w:r>
        <w:rPr>
          <w:rFonts w:eastAsia="Times New Roman" w:cs="Times New Roman"/>
          <w:b w:val="false"/>
          <w:bCs w:val="false"/>
          <w:i w:val="false"/>
          <w:iCs w:val="false"/>
          <w:color w:val="00000A"/>
          <w:spacing w:val="-2"/>
          <w:kern w:val="0"/>
          <w:sz w:val="28"/>
          <w:szCs w:val="28"/>
          <w:highlight w:val="white"/>
          <w:u w:val="none"/>
          <w:lang w:val="uk-UA" w:eastAsia="zh-CN" w:bidi="ar-SA"/>
        </w:rPr>
        <w:t>ВОЛИНЬАГРОПОСТАЧ</w:t>
      </w:r>
      <w:r>
        <w:rPr>
          <w:rFonts w:eastAsia="Times New Roman" w:cs="Times New Roman"/>
          <w:b w:val="false"/>
          <w:bCs w:val="false"/>
          <w:i w:val="false"/>
          <w:iCs w:val="false"/>
          <w:color w:val="000000"/>
          <w:spacing w:val="-2"/>
          <w:kern w:val="0"/>
          <w:sz w:val="28"/>
          <w:szCs w:val="28"/>
          <w:highlight w:val="white"/>
          <w:u w:val="none"/>
          <w:lang w:val="uk-UA" w:eastAsia="zh-CN" w:bidi="ar-SA"/>
        </w:rPr>
        <w:t>»</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земельну ділянку на </w:t>
      </w:r>
      <w:r>
        <w:rPr>
          <w:rFonts w:eastAsia="Times New Roman" w:cs="Times New Roman"/>
          <w:b w:val="false"/>
          <w:bCs/>
          <w:i w:val="false"/>
          <w:iCs w:val="false"/>
          <w:strike w:val="false"/>
          <w:dstrike w:val="false"/>
          <w:outline w:val="false"/>
          <w:shadow w:val="false"/>
          <w:color w:val="00000A"/>
          <w:spacing w:val="-4"/>
          <w:kern w:val="0"/>
          <w:sz w:val="28"/>
          <w:szCs w:val="28"/>
          <w:highlight w:val="white"/>
          <w:u w:val="none"/>
          <w:shd w:fill="FFFFFF" w:val="clear"/>
          <w:em w:val="none"/>
          <w:lang w:val="uk-UA" w:eastAsia="zh-CN" w:bidi="ar-SA"/>
        </w:rPr>
        <w:t>вул.  Дубнівській, 18-а</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у м. Луцьку</w:t>
      </w:r>
      <w:r>
        <w:rPr>
          <w:rFonts w:eastAsia="Times New Roman" w:cs="Times New Roman"/>
          <w:b w:val="false"/>
          <w:bCs w:val="false"/>
          <w:i w:val="false"/>
          <w:iCs w:val="false"/>
          <w:color w:val="00000A"/>
          <w:spacing w:val="-4"/>
          <w:kern w:val="0"/>
          <w:sz w:val="28"/>
          <w:szCs w:val="28"/>
          <w:highlight w:val="white"/>
          <w:lang w:val="uk-UA" w:eastAsia="zh-CN" w:bidi="ar-SA"/>
        </w:rPr>
        <w:t xml:space="preserve"> на умовах оренди строком на 10 років з дати укладення договору оренди землі, площею 0,0379 га з кадастровим номером 0710100000:22:123:0064, для обслуговування адміністративних та господарських будівель і  споруд  </w:t>
      </w:r>
      <w:r>
        <w:rPr>
          <w:rFonts w:eastAsia="Times New Roman" w:cs="Times New Roman"/>
          <w:b w:val="false"/>
          <w:bCs w:val="false"/>
          <w:i w:val="false"/>
          <w:iCs w:val="false"/>
          <w:caps w:val="false"/>
          <w:smallCaps w:val="false"/>
          <w:color w:val="000000"/>
          <w:spacing w:val="-4"/>
          <w:kern w:val="0"/>
          <w:sz w:val="28"/>
          <w:szCs w:val="28"/>
          <w:highlight w:val="white"/>
          <w:lang w:val="uk-UA" w:eastAsia="zh-CN" w:bidi="ar-SA"/>
        </w:rPr>
        <w:t>(11.02 – для розміщення та експлуатації основних, підсобних і допоміжних будівель та споруд підприємств переробної, машинобудівної та іншої промисловості)</w:t>
      </w:r>
      <w:r>
        <w:rPr>
          <w:rFonts w:eastAsia="Times New Roman" w:cs="Times New Roman"/>
          <w:b w:val="false"/>
          <w:bCs w:val="false"/>
          <w:i w:val="false"/>
          <w:iCs w:val="false"/>
          <w:color w:val="00000A"/>
          <w:spacing w:val="-4"/>
          <w:kern w:val="0"/>
          <w:sz w:val="28"/>
          <w:szCs w:val="28"/>
          <w:highlight w:val="white"/>
          <w:lang w:val="uk-UA" w:eastAsia="zh-CN" w:bidi="ar-SA"/>
        </w:rPr>
        <w:t>, з земель комунальної власності, згідно з додатком.</w:t>
      </w:r>
    </w:p>
    <w:p>
      <w:pPr>
        <w:pStyle w:val="Normal"/>
        <w:widowControl w:val="false"/>
        <w:suppressAutoHyphens w:val="true"/>
        <w:bidi w:val="0"/>
        <w:spacing w:before="0" w:after="0"/>
        <w:ind w:left="0" w:right="0" w:firstLine="567"/>
        <w:jc w:val="both"/>
        <w:rPr>
          <w:rFonts w:ascii="Times New Roman" w:hAnsi="Times New Roman"/>
        </w:rPr>
      </w:pPr>
      <w:r>
        <w:rPr>
          <w:rFonts w:eastAsia="Times New Roman" w:cs="Times New Roman"/>
          <w:b w:val="false"/>
          <w:bCs w:val="false"/>
          <w:i w:val="false"/>
          <w:iCs w:val="false"/>
          <w:color w:val="00000A"/>
          <w:spacing w:val="-4"/>
          <w:kern w:val="0"/>
          <w:sz w:val="28"/>
          <w:szCs w:val="28"/>
          <w:highlight w:val="white"/>
          <w:lang w:val="uk-UA" w:eastAsia="zh-CN" w:bidi="ar-SA"/>
        </w:rPr>
        <w:t>3. Укласти з</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w:t>
      </w:r>
      <w:r>
        <w:rPr>
          <w:rFonts w:eastAsia="Times New Roman" w:cs="Times New Roman"/>
          <w:b w:val="false"/>
          <w:bCs w:val="false"/>
          <w:i w:val="false"/>
          <w:iCs w:val="false"/>
          <w:color w:val="000000"/>
          <w:spacing w:val="2"/>
          <w:kern w:val="0"/>
          <w:sz w:val="28"/>
          <w:szCs w:val="28"/>
          <w:highlight w:val="white"/>
          <w:u w:val="none"/>
          <w:lang w:val="uk-UA" w:eastAsia="zh-CN" w:bidi="ar-SA"/>
        </w:rPr>
        <w:t>ТОВАРИСТВОМ З ОБМЕЖЕНОЮ ВІДПОВІДАЛЬНІСТЮ</w:t>
      </w:r>
      <w:r>
        <w:rPr>
          <w:rFonts w:eastAsia="Times New Roman" w:cs="Times New Roman"/>
          <w:b w:val="false"/>
          <w:bCs w:val="false"/>
          <w:i w:val="false"/>
          <w:iCs w:val="false"/>
          <w:color w:val="000000"/>
          <w:spacing w:val="-2"/>
          <w:kern w:val="0"/>
          <w:sz w:val="28"/>
          <w:szCs w:val="28"/>
          <w:highlight w:val="white"/>
          <w:u w:val="none"/>
          <w:lang w:val="uk-UA" w:eastAsia="zh-CN" w:bidi="ar-SA"/>
        </w:rPr>
        <w:t xml:space="preserve"> «</w:t>
      </w:r>
      <w:r>
        <w:rPr>
          <w:rFonts w:eastAsia="Times New Roman" w:cs="Times New Roman"/>
          <w:b w:val="false"/>
          <w:bCs w:val="false"/>
          <w:i w:val="false"/>
          <w:iCs w:val="false"/>
          <w:color w:val="00000A"/>
          <w:spacing w:val="-2"/>
          <w:kern w:val="0"/>
          <w:sz w:val="28"/>
          <w:szCs w:val="28"/>
          <w:highlight w:val="white"/>
          <w:u w:val="none"/>
          <w:lang w:val="uk-UA" w:eastAsia="zh-CN" w:bidi="ar-SA"/>
        </w:rPr>
        <w:t>ВОЛИНЬАГРОПОСТАЧ</w:t>
      </w:r>
      <w:r>
        <w:rPr>
          <w:rFonts w:eastAsia="Times New Roman" w:cs="Times New Roman"/>
          <w:b w:val="false"/>
          <w:bCs w:val="false"/>
          <w:i w:val="false"/>
          <w:iCs w:val="false"/>
          <w:color w:val="000000"/>
          <w:spacing w:val="-2"/>
          <w:kern w:val="0"/>
          <w:sz w:val="28"/>
          <w:szCs w:val="28"/>
          <w:highlight w:val="white"/>
          <w:u w:val="none"/>
          <w:lang w:val="uk-UA" w:eastAsia="zh-CN" w:bidi="ar-SA"/>
        </w:rPr>
        <w:t>»</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договір оренди землі на земельну ділянку з кадастровим номером </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0710100000:22:123:0064</w:t>
      </w:r>
      <w:r>
        <w:rPr>
          <w:rFonts w:eastAsia="Times New Roman" w:cs="Times New Roman"/>
          <w:b w:val="false"/>
          <w:bCs w:val="false"/>
          <w:i w:val="false"/>
          <w:iCs w:val="false"/>
          <w:color w:val="00000A"/>
          <w:spacing w:val="-4"/>
          <w:kern w:val="0"/>
          <w:sz w:val="28"/>
          <w:szCs w:val="28"/>
          <w:highlight w:val="white"/>
          <w:lang w:val="uk-UA" w:eastAsia="zh-CN" w:bidi="ar-SA"/>
        </w:rPr>
        <w:t>, на вказаних в рішенні умовах, а також оформити інші документи, необхідні для вчинення цієї угоди.</w:t>
      </w:r>
    </w:p>
    <w:p>
      <w:pPr>
        <w:pStyle w:val="Normal"/>
        <w:widowControl w:val="false"/>
        <w:suppressAutoHyphens w:val="true"/>
        <w:bidi w:val="0"/>
        <w:spacing w:before="0" w:after="0"/>
        <w:ind w:left="0" w:right="0" w:firstLine="567"/>
        <w:jc w:val="both"/>
        <w:rPr>
          <w:rFonts w:ascii="Times New Roman" w:hAnsi="Times New Roman"/>
        </w:rPr>
      </w:pPr>
      <w:r>
        <w:rPr>
          <w:rFonts w:eastAsia="Times New Roman" w:cs="Times New Roman"/>
          <w:b w:val="false"/>
          <w:bCs w:val="false"/>
          <w:i w:val="false"/>
          <w:iCs w:val="false"/>
          <w:color w:val="00000A"/>
          <w:spacing w:val="-4"/>
          <w:kern w:val="0"/>
          <w:sz w:val="28"/>
          <w:szCs w:val="28"/>
          <w:highlight w:val="white"/>
          <w:lang w:val="uk-UA" w:eastAsia="zh-CN" w:bidi="ar-SA"/>
        </w:rPr>
        <w:t>4. Зобов’язати</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strike w:val="false"/>
          <w:dstrike w:val="false"/>
          <w:outline w:val="false"/>
          <w:shadow w:val="false"/>
          <w:color w:val="000000"/>
          <w:spacing w:val="2"/>
          <w:kern w:val="0"/>
          <w:sz w:val="28"/>
          <w:szCs w:val="28"/>
          <w:highlight w:val="white"/>
          <w:u w:val="none"/>
          <w:em w:val="none"/>
          <w:lang w:val="uk-UA" w:eastAsia="zh-CN" w:bidi="ar-SA"/>
        </w:rPr>
        <w:t>ТОВАРИСТВО З ОБМЕЖЕНОЮ ВІДПОВІДАЛЬНІСТЮ</w:t>
      </w:r>
      <w:r>
        <w:rPr>
          <w:rFonts w:eastAsia="Times New Roman" w:cs="Times New Roman"/>
          <w:b w:val="false"/>
          <w:bCs w:val="false"/>
          <w:i w:val="false"/>
          <w:iCs w:val="false"/>
          <w:strike w:val="false"/>
          <w:dstrike w:val="false"/>
          <w:outline w:val="false"/>
          <w:shadow w:val="false"/>
          <w:color w:val="000000"/>
          <w:spacing w:val="-2"/>
          <w:kern w:val="0"/>
          <w:sz w:val="28"/>
          <w:szCs w:val="28"/>
          <w:highlight w:val="white"/>
          <w:u w:val="none"/>
          <w:em w:val="none"/>
          <w:lang w:val="uk-UA" w:eastAsia="zh-CN" w:bidi="ar-SA"/>
        </w:rPr>
        <w:t xml:space="preserve"> «</w:t>
      </w:r>
      <w:r>
        <w:rPr>
          <w:rFonts w:eastAsia="Times New Roman" w:cs="Times New Roman"/>
          <w:b w:val="false"/>
          <w:bCs w:val="false"/>
          <w:i w:val="false"/>
          <w:iCs w:val="false"/>
          <w:strike w:val="false"/>
          <w:dstrike w:val="false"/>
          <w:outline w:val="false"/>
          <w:shadow w:val="false"/>
          <w:color w:val="00000A"/>
          <w:spacing w:val="-2"/>
          <w:kern w:val="0"/>
          <w:sz w:val="28"/>
          <w:szCs w:val="28"/>
          <w:highlight w:val="white"/>
          <w:u w:val="none"/>
          <w:em w:val="none"/>
          <w:lang w:val="uk-UA" w:eastAsia="zh-CN" w:bidi="ar-SA"/>
        </w:rPr>
        <w:t>ВОЛИНЬАГРОПОСТАЧ</w:t>
      </w:r>
      <w:r>
        <w:rPr>
          <w:rFonts w:eastAsia="Times New Roman" w:cs="Times New Roman"/>
          <w:b w:val="false"/>
          <w:bCs w:val="false"/>
          <w:i w:val="false"/>
          <w:iCs w:val="false"/>
          <w:strike w:val="false"/>
          <w:dstrike w:val="false"/>
          <w:outline w:val="false"/>
          <w:shadow w:val="false"/>
          <w:color w:val="000000"/>
          <w:spacing w:val="-2"/>
          <w:kern w:val="0"/>
          <w:sz w:val="28"/>
          <w:szCs w:val="28"/>
          <w:highlight w:val="white"/>
          <w:u w:val="none"/>
          <w:em w:val="none"/>
          <w:lang w:val="uk-UA" w:eastAsia="zh-CN" w:bidi="ar-SA"/>
        </w:rPr>
        <w:t>»</w:t>
      </w:r>
      <w:r>
        <w:rPr>
          <w:rFonts w:eastAsia="Times New Roman" w:cs="Times New Roman"/>
          <w:b w:val="false"/>
          <w:bCs w:val="false"/>
          <w:i w:val="false"/>
          <w:iCs w:val="false"/>
          <w:color w:val="00000A"/>
          <w:spacing w:val="-4"/>
          <w:kern w:val="0"/>
          <w:sz w:val="28"/>
          <w:szCs w:val="28"/>
          <w:highlight w:val="white"/>
          <w:lang w:val="uk-UA" w:eastAsia="zh-CN" w:bidi="ar-SA"/>
        </w:rPr>
        <w:t>:</w:t>
      </w:r>
    </w:p>
    <w:p>
      <w:pPr>
        <w:pStyle w:val="Normal"/>
        <w:widowControl w:val="false"/>
        <w:suppressAutoHyphens w:val="true"/>
        <w:bidi w:val="0"/>
        <w:spacing w:before="0" w:after="0"/>
        <w:ind w:left="0" w:right="0" w:firstLine="567"/>
        <w:jc w:val="both"/>
        <w:rPr>
          <w:rFonts w:ascii="Times New Roman" w:hAnsi="Times New Roman"/>
        </w:rPr>
      </w:pPr>
      <w:r>
        <w:rPr>
          <w:rFonts w:eastAsia="Times New Roman" w:cs="Times New Roman"/>
          <w:b w:val="false"/>
          <w:bCs w:val="false"/>
          <w:i w:val="false"/>
          <w:iCs w:val="false"/>
          <w:color w:val="00000A"/>
          <w:spacing w:val="-4"/>
          <w:kern w:val="0"/>
          <w:sz w:val="28"/>
          <w:szCs w:val="28"/>
          <w:highlight w:val="white"/>
          <w:lang w:val="uk-UA" w:eastAsia="zh-CN" w:bidi="ar-SA"/>
        </w:rPr>
        <w:t>4.1. Укласти з міською радою договір оренди землі.</w:t>
      </w:r>
    </w:p>
    <w:p>
      <w:pPr>
        <w:pStyle w:val="Normal"/>
        <w:widowControl w:val="false"/>
        <w:suppressAutoHyphens w:val="true"/>
        <w:bidi w:val="0"/>
        <w:spacing w:before="0" w:after="0"/>
        <w:ind w:left="0" w:right="0" w:firstLine="567"/>
        <w:jc w:val="both"/>
        <w:rPr>
          <w:rFonts w:ascii="Times New Roman" w:hAnsi="Times New Roman"/>
        </w:rPr>
      </w:pPr>
      <w:r>
        <w:rPr>
          <w:rFonts w:eastAsia="Times New Roman" w:cs="Times New Roman"/>
          <w:b w:val="false"/>
          <w:bCs w:val="false"/>
          <w:i w:val="false"/>
          <w:iCs w:val="false"/>
          <w:color w:val="00000A"/>
          <w:spacing w:val="-4"/>
          <w:kern w:val="0"/>
          <w:sz w:val="28"/>
          <w:szCs w:val="28"/>
          <w:highlight w:val="whit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suppressAutoHyphens w:val="true"/>
        <w:bidi w:val="0"/>
        <w:spacing w:before="0" w:after="0"/>
        <w:ind w:left="0" w:right="0" w:firstLine="567"/>
        <w:jc w:val="both"/>
        <w:rPr>
          <w:rFonts w:ascii="Times New Roman" w:hAnsi="Times New Roman"/>
        </w:rPr>
      </w:pPr>
      <w:r>
        <w:rPr>
          <w:rFonts w:eastAsia="Times New Roman" w:cs="Times New Roman"/>
          <w:b w:val="false"/>
          <w:bCs w:val="false"/>
          <w:i w:val="false"/>
          <w:iCs w:val="false"/>
          <w:color w:val="00000A"/>
          <w:spacing w:val="-4"/>
          <w:kern w:val="0"/>
          <w:sz w:val="28"/>
          <w:szCs w:val="28"/>
          <w:highlight w:val="whit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suppressAutoHyphens w:val="true"/>
        <w:bidi w:val="0"/>
        <w:spacing w:before="0" w:after="0"/>
        <w:ind w:left="0" w:right="0" w:firstLine="567"/>
        <w:jc w:val="both"/>
        <w:rPr>
          <w:rFonts w:ascii="Times New Roman" w:hAnsi="Times New Roman"/>
        </w:rPr>
      </w:pPr>
      <w:r>
        <w:rPr>
          <w:rFonts w:eastAsia="Times New Roman" w:cs="Times New Roman"/>
          <w:b w:val="false"/>
          <w:bCs w:val="false"/>
          <w:i w:val="false"/>
          <w:iCs w:val="false"/>
          <w:color w:val="00000A"/>
          <w:spacing w:val="-4"/>
          <w:kern w:val="0"/>
          <w:sz w:val="28"/>
          <w:szCs w:val="28"/>
          <w:highlight w:val="whit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spacing w:before="0" w:after="0"/>
        <w:ind w:left="0" w:right="0" w:firstLine="567"/>
        <w:jc w:val="both"/>
        <w:rPr>
          <w:rFonts w:ascii="Times New Roman" w:hAnsi="Times New Roman"/>
        </w:rPr>
      </w:pPr>
      <w:r>
        <w:rPr>
          <w:rFonts w:eastAsia="Times New Roman" w:cs="Times New Roman"/>
          <w:b w:val="false"/>
          <w:bCs w:val="false"/>
          <w:i w:val="false"/>
          <w:iCs w:val="false"/>
          <w:color w:val="00000A"/>
          <w:spacing w:val="-4"/>
          <w:kern w:val="0"/>
          <w:sz w:val="28"/>
          <w:szCs w:val="28"/>
          <w:highlight w:val="white"/>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suppressAutoHyphens w:val="true"/>
        <w:bidi w:val="0"/>
        <w:spacing w:before="0" w:after="0"/>
        <w:ind w:left="0" w:right="0" w:firstLine="567"/>
        <w:jc w:val="both"/>
        <w:rPr>
          <w:rFonts w:ascii="Times New Roman" w:hAnsi="Times New Roman"/>
        </w:rPr>
      </w:pPr>
      <w:r>
        <w:rPr>
          <w:rFonts w:eastAsia="Times New Roman" w:cs="Times New Roman"/>
          <w:b w:val="false"/>
          <w:bCs w:val="false"/>
          <w:i w:val="false"/>
          <w:iCs w:val="false"/>
          <w:color w:val="00000A"/>
          <w:spacing w:val="-4"/>
          <w:kern w:val="0"/>
          <w:sz w:val="28"/>
          <w:szCs w:val="28"/>
          <w:highlight w:val="whit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i/>
          <w:i/>
          <w:iCs/>
          <w:sz w:val="28"/>
          <w:szCs w:val="28"/>
          <w:lang w:val="uk-UA"/>
        </w:rPr>
      </w:pPr>
      <w:r>
        <w:rPr>
          <w:i/>
          <w:iCs/>
          <w:sz w:val="28"/>
          <w:szCs w:val="28"/>
          <w:lang w:val="uk-UA"/>
        </w:rPr>
      </w:r>
    </w:p>
    <w:p>
      <w:pPr>
        <w:pStyle w:val="Normal"/>
        <w:widowControl w:val="false"/>
        <w:jc w:val="both"/>
        <w:rPr>
          <w:rFonts w:ascii="Times New Roman" w:hAnsi="Times New Roman"/>
        </w:rPr>
      </w:pPr>
      <w:r>
        <w:rPr>
          <w:color w:val="000000"/>
          <w:sz w:val="28"/>
          <w:szCs w:val="28"/>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widowControl w:val="false"/>
        <w:jc w:val="both"/>
        <w:rPr/>
      </w:pPr>
      <w:r>
        <w:rPr>
          <w:i w:val="false"/>
          <w:iCs w:val="false"/>
          <w:color w:val="000000"/>
          <w:sz w:val="24"/>
          <w:szCs w:val="28"/>
          <w:lang w:val="uk-UA"/>
        </w:rPr>
        <w:t>Туз 777 863</w:t>
      </w:r>
    </w:p>
    <w:sectPr>
      <w:type w:val="nextPage"/>
      <w:pgSz w:w="11906" w:h="16838"/>
      <w:pgMar w:left="1890" w:right="567" w:gutter="0" w:header="0" w:top="600" w:footer="0" w:bottom="1934"/>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4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Droid Sans Fallback;Times New Roman" w:cs="Free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FreeSans"/>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FreeSans"/>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633</TotalTime>
  <Application>LibreOffice/7.4.0.3$Windows_X86_64 LibreOffice_project/f85e47c08ddd19c015c0114a68350214f7066f5a</Application>
  <AppVersion>15.0000</AppVersion>
  <Pages>2</Pages>
  <Words>552</Words>
  <Characters>3680</Characters>
  <CharactersWithSpaces>4409</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2022-12-01T11:31:18Z</cp:lastPrinted>
  <dcterms:modified xsi:type="dcterms:W3CDTF">2022-11-18T15:24:22Z</dcterms:modified>
  <cp:revision>183</cp:revision>
  <dc:subject/>
  <dc:title> </dc:title>
</cp:coreProperties>
</file>

<file path=docProps/custom.xml><?xml version="1.0" encoding="utf-8"?>
<Properties xmlns="http://schemas.openxmlformats.org/officeDocument/2006/custom-properties" xmlns:vt="http://schemas.openxmlformats.org/officeDocument/2006/docPropsVTypes"/>
</file>