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4680" w:leader="none"/>
        </w:tabs>
        <w:jc w:val="center"/>
        <w:rPr/>
      </w:pPr>
      <w: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3890" cy="643890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3320" cy="6433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0.6pt;height:50.6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</w: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pt;height:58.8pt;mso-wrap-distance-right:0pt" filled="f" o:ole="">
            <v:imagedata r:id="rId3" o:title=""/>
          </v:shape>
          <o:OLEObject Type="Embed" ProgID="" ShapeID="ole_rId2" DrawAspect="Content" ObjectID="_111494194" r:id="rId2"/>
        </w:object>
      </w:r>
      <w:r>
        <w:rPr/>
        <w:t xml:space="preserve">  </w:t>
      </w:r>
    </w:p>
    <w:p>
      <w:pPr>
        <w:pStyle w:val="3"/>
        <w:numPr>
          <w:ilvl w:val="2"/>
          <w:numId w:val="2"/>
        </w:numPr>
        <w:ind w:left="0" w:right="0" w:hanging="7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8"/>
        <w:numPr>
          <w:ilvl w:val="7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РІШЕННЯ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tabs>
          <w:tab w:val="clear" w:pos="708"/>
          <w:tab w:val="left" w:pos="4687" w:leader="none"/>
        </w:tabs>
        <w:jc w:val="center"/>
        <w:rPr/>
      </w:pPr>
      <w:r>
        <w:rPr/>
        <w:t>________________                                       Луцьк                                       №______________</w:t>
      </w:r>
    </w:p>
    <w:p>
      <w:pPr>
        <w:pStyle w:val="Normal"/>
        <w:rPr/>
      </w:pPr>
      <w:r>
        <w:rPr/>
        <w:t xml:space="preserve">              </w:t>
      </w:r>
      <w:r>
        <w:rPr>
          <w:sz w:val="16"/>
          <w:szCs w:val="16"/>
        </w:rPr>
        <w:t xml:space="preserve">                                                                         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Про надання ЛУЦЬКОМУ СПЕЦІАЛЬНО-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МУ   КОМУНАЛЬНОМУ    АВТОТРАНС-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ПОРТНОМУ</w:t>
      </w:r>
      <w:r>
        <w:rPr>
          <w:rFonts w:eastAsia="Times New Roman" w:cs="Times New Roman"/>
          <w:color w:val="auto"/>
          <w:spacing w:val="0"/>
          <w:kern w:val="0"/>
          <w:sz w:val="40"/>
          <w:szCs w:val="40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ПІДПРИЄМСТВУ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ЛУЦЬК-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СПЕЦКОМУНТРАНС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»  </w:t>
      </w:r>
      <w:r>
        <w:rPr>
          <w:sz w:val="28"/>
          <w:szCs w:val="28"/>
        </w:rPr>
        <w:t>в  постійне корис-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тування  земельної  ділянки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для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40"/>
          <w:szCs w:val="40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розміщен-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ня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40"/>
          <w:szCs w:val="40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та  експлуатації  основних,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4"/>
          <w:szCs w:val="24"/>
          <w:u w:val="none"/>
          <w:lang w:val="uk-UA" w:eastAsia="zh-CN" w:bidi="ar-SA"/>
        </w:rPr>
        <w:t xml:space="preserve"> 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підсобних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40"/>
          <w:szCs w:val="40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і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допоміжних   будівель  та  споруд  підпри-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 xml:space="preserve">ємств    переробної,    машинобудівної   та 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іншої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4"/>
          <w:szCs w:val="24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 xml:space="preserve">промисловості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eastAsia="zh-CN" w:bidi="ar-SA"/>
        </w:rPr>
        <w:t>з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 w:eastAsia="zh-CN" w:bidi="ar-SA"/>
        </w:rPr>
        <w:t>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2"/>
          <w:szCs w:val="22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 w:eastAsia="zh-CN" w:bidi="ar-SA"/>
        </w:rPr>
        <w:t>межами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2"/>
          <w:szCs w:val="22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 w:eastAsia="zh-CN" w:bidi="ar-SA"/>
        </w:rPr>
        <w:t>населених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 w:eastAsia="zh-CN" w:bidi="ar-SA"/>
        </w:rPr>
        <w:t>пунктів Луцької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2"/>
          <w:szCs w:val="22"/>
          <w:u w:val="none"/>
          <w:lang w:val="uk-UA" w:eastAsia="zh-CN" w:bidi="ar-SA"/>
        </w:rPr>
        <w:t xml:space="preserve"> 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10"/>
          <w:sz w:val="28"/>
          <w:szCs w:val="28"/>
          <w:u w:val="none"/>
          <w:lang w:val="uk-UA" w:eastAsia="zh-CN" w:bidi="ar-SA"/>
        </w:rPr>
        <w:t>міської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10"/>
          <w:sz w:val="24"/>
          <w:szCs w:val="24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10"/>
          <w:sz w:val="28"/>
          <w:szCs w:val="28"/>
          <w:u w:val="none"/>
          <w:lang w:val="uk-UA" w:eastAsia="zh-CN" w:bidi="ar-SA"/>
        </w:rPr>
        <w:t>територіальної гро-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10"/>
          <w:sz w:val="28"/>
          <w:szCs w:val="28"/>
          <w:u w:val="none"/>
          <w:lang w:val="uk-UA" w:eastAsia="zh-CN" w:bidi="ar-SA"/>
        </w:rPr>
        <w:t xml:space="preserve">мади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10"/>
          <w:sz w:val="28"/>
          <w:szCs w:val="28"/>
          <w:u w:val="none"/>
          <w:lang w:val="uk-UA" w:eastAsia="zh-CN" w:bidi="ar-SA"/>
        </w:rPr>
        <w:t xml:space="preserve">(с.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10"/>
          <w:kern w:val="0"/>
          <w:sz w:val="28"/>
          <w:szCs w:val="28"/>
          <w:u w:val="none"/>
          <w:lang w:val="uk-UA" w:eastAsia="zh-CN" w:bidi="ar-SA"/>
        </w:rPr>
        <w:t>Брище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10"/>
          <w:sz w:val="28"/>
          <w:szCs w:val="28"/>
          <w:u w:val="none"/>
          <w:lang w:val="uk-UA" w:eastAsia="zh-CN" w:bidi="ar-SA"/>
        </w:rPr>
        <w:t xml:space="preserve">),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 xml:space="preserve">площею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3,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1773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 xml:space="preserve"> га</w:t>
      </w:r>
    </w:p>
    <w:p>
      <w:pPr>
        <w:pStyle w:val="Normal"/>
        <w:tabs>
          <w:tab w:val="clear" w:pos="708"/>
          <w:tab w:val="left" w:pos="5940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pacing w:val="-6"/>
          <w:sz w:val="28"/>
          <w:szCs w:val="28"/>
        </w:rPr>
        <w:t xml:space="preserve">Розглянувши заяву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ЛУЦЬКОГО СПЕЦІАЛЬНОГО КОМУНАЛЬНОГО АВТОТРАНСПОРТНОГО      ПІДПРИЄМСТВА      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>«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ЛУЦЬКСПЕЦКОМУН-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ТРАНС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 xml:space="preserve">» </w:t>
      </w:r>
      <w:r>
        <w:rPr>
          <w:spacing w:val="-6"/>
          <w:sz w:val="28"/>
          <w:szCs w:val="28"/>
        </w:rPr>
        <w:t xml:space="preserve">про надання земельної ділянки в постійне користування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sz w:val="28"/>
          <w:szCs w:val="28"/>
          <w:u w:val="none"/>
          <w:lang w:val="uk-UA" w:eastAsia="zh-CN" w:bidi="ar-SA"/>
        </w:rPr>
        <w:t xml:space="preserve">для будівництва і обслуговування полігону та збереження і поховання твердих побутових відходів (11.02)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для розміщення та експлуатації основних, підсобних і допоміжних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48"/>
          <w:szCs w:val="4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 xml:space="preserve">будівель та споруд підприємств переробної, машинобудівної та іншої промисловості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sz w:val="28"/>
          <w:szCs w:val="28"/>
          <w:lang w:val="uk-UA" w:eastAsia="zh-CN" w:bidi="ar-SA"/>
        </w:rPr>
        <w:t>за межами населених пунктів Луцької міської територіальної громади (с. 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Брище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sz w:val="28"/>
          <w:szCs w:val="28"/>
          <w:lang w:val="uk-UA" w:eastAsia="zh-CN" w:bidi="ar-SA"/>
        </w:rPr>
        <w:t>)</w:t>
      </w:r>
      <w:r>
        <w:rPr>
          <w:spacing w:val="-6"/>
          <w:sz w:val="28"/>
          <w:szCs w:val="28"/>
        </w:rPr>
        <w:t xml:space="preserve">, </w:t>
      </w:r>
      <w:r>
        <w:rPr>
          <w:color w:val="000000"/>
          <w:spacing w:val="-6"/>
          <w:kern w:val="2"/>
          <w:sz w:val="28"/>
          <w:szCs w:val="28"/>
          <w:u w:val="none"/>
          <w:shd w:fill="FFFFFF" w:val="clear"/>
          <w:lang w:eastAsia="uk-UA"/>
        </w:rPr>
        <w:t xml:space="preserve">рішенням Луцької міської ради від 27.07.2022 № 33/41 «Про організацію передачі полігону твердих побутових відходів за межами населених пунктів Луцької міської територіальної громади   (с. Брище) на баланс ЛСКАП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u w:val="none"/>
          <w:shd w:fill="FFFFFF" w:val="clear"/>
          <w:lang w:val="uk-UA" w:eastAsia="zh-CN" w:bidi="ar-SA"/>
        </w:rPr>
        <w:t>«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Луцькспецкомунтранс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u w:val="none"/>
          <w:shd w:fill="FFFFFF" w:val="clear"/>
          <w:lang w:val="uk-UA" w:eastAsia="zh-CN" w:bidi="ar-SA"/>
        </w:rPr>
        <w:t>»</w:t>
      </w:r>
      <w:r>
        <w:rPr>
          <w:color w:val="000000"/>
          <w:spacing w:val="-6"/>
          <w:kern w:val="2"/>
          <w:sz w:val="28"/>
          <w:szCs w:val="28"/>
          <w:u w:val="none"/>
          <w:shd w:fill="FFFFFF" w:val="clear"/>
          <w:lang w:eastAsia="uk-UA"/>
        </w:rPr>
        <w:t xml:space="preserve">», </w:t>
      </w:r>
      <w:r>
        <w:rPr>
          <w:spacing w:val="-6"/>
          <w:sz w:val="28"/>
          <w:szCs w:val="28"/>
        </w:rPr>
        <w:t xml:space="preserve">витяг з </w:t>
      </w:r>
      <w:r>
        <w:rPr>
          <w:color w:val="auto"/>
          <w:spacing w:val="2"/>
          <w:sz w:val="28"/>
          <w:szCs w:val="28"/>
          <w:u w:val="none"/>
          <w:lang w:val="uk-UA"/>
        </w:rPr>
        <w:t>Державного реєстру речових прав на нерухоме майно</w:t>
      </w:r>
      <w:r>
        <w:rPr>
          <w:spacing w:val="-6"/>
          <w:sz w:val="28"/>
          <w:szCs w:val="28"/>
        </w:rPr>
        <w:t xml:space="preserve">, </w:t>
      </w:r>
      <w:r>
        <w:rPr>
          <w:spacing w:val="-6"/>
          <w:sz w:val="28"/>
          <w:szCs w:val="28"/>
          <w:u w:val="none"/>
        </w:rPr>
        <w:t xml:space="preserve">витяг з Державного земельного кадастру про земельну ділянку, враховуючи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 xml:space="preserve">рішення виконавчого комітету Луцької міської ради від 01.12.2021 № 958-1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 xml:space="preserve">Про затвердження проєкту детального плану території в районі полігону твердих побутових відходів Луцької міської територіальної громади», </w:t>
      </w:r>
      <w:r>
        <w:rPr>
          <w:spacing w:val="-6"/>
          <w:sz w:val="28"/>
          <w:szCs w:val="28"/>
        </w:rPr>
        <w:t xml:space="preserve">керуючись статтями 12, 92, 96, 122, 123, 125, 126  </w:t>
      </w:r>
      <w:r>
        <w:rPr>
          <w:spacing w:val="-6"/>
          <w:sz w:val="28"/>
          <w:szCs w:val="28"/>
          <w:lang w:val="uk-UA" w:eastAsia="zh-CN" w:bidi="ar-SA"/>
        </w:rPr>
        <w:t xml:space="preserve">пунктом 24 </w:t>
      </w:r>
      <w:r>
        <w:rPr>
          <w:rFonts w:eastAsia="Times New Roman" w:cs="Times New Roman"/>
          <w:bCs/>
          <w:color w:val="auto"/>
          <w:spacing w:val="-6"/>
          <w:sz w:val="28"/>
          <w:szCs w:val="28"/>
          <w:lang w:val="uk-UA" w:eastAsia="zh-CN" w:bidi="ar-SA"/>
        </w:rPr>
        <w:t>Перехідних</w:t>
      </w:r>
      <w:r>
        <w:rPr>
          <w:spacing w:val="-6"/>
          <w:sz w:val="28"/>
          <w:szCs w:val="28"/>
          <w:lang w:val="uk-UA" w:eastAsia="zh-CN" w:bidi="ar-SA"/>
        </w:rPr>
        <w:t xml:space="preserve"> положень</w:t>
      </w:r>
      <w:r>
        <w:rPr>
          <w:spacing w:val="-6"/>
          <w:sz w:val="28"/>
          <w:szCs w:val="28"/>
        </w:rPr>
        <w:t xml:space="preserve"> Земельного кодексу України, </w:t>
      </w:r>
      <w:r>
        <w:rPr>
          <w:color w:val="000000"/>
          <w:spacing w:val="-6"/>
          <w:sz w:val="28"/>
          <w:szCs w:val="28"/>
        </w:rPr>
        <w:t>Законом України «Про землеустрій»</w:t>
      </w:r>
      <w:r>
        <w:rPr>
          <w:spacing w:val="-6"/>
          <w:sz w:val="28"/>
          <w:szCs w:val="28"/>
        </w:rPr>
        <w:t xml:space="preserve">, Законом України «Про адміністративні послуги,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Законом України </w:t>
      </w:r>
      <w:r>
        <w:rPr>
          <w:spacing w:val="-6"/>
          <w:sz w:val="28"/>
          <w:szCs w:val="28"/>
          <w:lang w:val="uk-UA" w:eastAsia="zh-CN" w:bidi="ar-SA"/>
        </w:rPr>
        <w:t xml:space="preserve">«Про </w:t>
      </w:r>
      <w:r>
        <w:rPr>
          <w:rFonts w:eastAsia="Times New Roman" w:cs="Times New Roman"/>
          <w:bCs/>
          <w:color w:val="auto"/>
          <w:spacing w:val="-6"/>
          <w:sz w:val="28"/>
          <w:szCs w:val="28"/>
          <w:lang w:val="uk-UA" w:eastAsia="zh-CN" w:bidi="ar-SA"/>
        </w:rPr>
        <w:t>відходи</w:t>
      </w:r>
      <w:r>
        <w:rPr>
          <w:spacing w:val="-6"/>
          <w:sz w:val="28"/>
          <w:szCs w:val="28"/>
          <w:lang w:val="uk-UA" w:eastAsia="zh-CN" w:bidi="ar-SA"/>
        </w:rPr>
        <w:t>», п</w:t>
      </w:r>
      <w:r>
        <w:rPr>
          <w:color w:val="000000"/>
          <w:spacing w:val="-6"/>
          <w:sz w:val="28"/>
          <w:szCs w:val="28"/>
          <w:lang w:eastAsia="uk-UA"/>
        </w:rPr>
        <w:t>остановою Верховної Ради України від 17.07.2020 № 807-</w:t>
      </w:r>
      <w:r>
        <w:rPr>
          <w:color w:val="000000"/>
          <w:spacing w:val="-6"/>
          <w:sz w:val="4"/>
          <w:szCs w:val="4"/>
          <w:lang w:eastAsia="uk-UA"/>
        </w:rPr>
        <w:t> </w:t>
      </w:r>
      <w:r>
        <w:rPr>
          <w:color w:val="000000"/>
          <w:spacing w:val="-6"/>
          <w:sz w:val="28"/>
          <w:szCs w:val="28"/>
          <w:lang w:eastAsia="uk-UA"/>
        </w:rPr>
        <w:t xml:space="preserve">ІХ «Про утворення та ліквідацію районів», </w:t>
      </w:r>
      <w:r>
        <w:rPr>
          <w:color w:val="000000"/>
          <w:spacing w:val="-6"/>
          <w:kern w:val="2"/>
          <w:sz w:val="28"/>
          <w:szCs w:val="28"/>
          <w:shd w:fill="FFFFFF" w:val="clear"/>
        </w:rPr>
        <w:t xml:space="preserve">розпорядженням Кабінету </w:t>
      </w:r>
      <w:r>
        <w:rPr>
          <w:rFonts w:eastAsia="Times New Roman" w:cs="Times New Roman"/>
          <w:color w:val="000000"/>
          <w:spacing w:val="-6"/>
          <w:kern w:val="2"/>
          <w:sz w:val="28"/>
          <w:szCs w:val="28"/>
          <w:shd w:fill="FFFFFF" w:val="clear"/>
          <w:lang w:val="uk-UA" w:eastAsia="zh-CN" w:bidi="ar-SA"/>
        </w:rPr>
        <w:t>М</w:t>
      </w:r>
      <w:r>
        <w:rPr>
          <w:color w:val="000000"/>
          <w:spacing w:val="-6"/>
          <w:kern w:val="2"/>
          <w:sz w:val="28"/>
          <w:szCs w:val="28"/>
          <w:shd w:fill="FFFFFF" w:val="clear"/>
        </w:rPr>
        <w:t>іністрів України від 12 червня 2020 р. № 708-р «</w:t>
      </w:r>
      <w:r>
        <w:rPr>
          <w:spacing w:val="-6"/>
          <w:sz w:val="28"/>
          <w:szCs w:val="28"/>
        </w:rPr>
        <w:t>Про визначення адміністративних центрів та затвердження територій територіальних громад Волинської області</w:t>
      </w:r>
      <w:r>
        <w:rPr>
          <w:color w:val="000000"/>
          <w:spacing w:val="-6"/>
          <w:kern w:val="2"/>
          <w:sz w:val="28"/>
          <w:szCs w:val="28"/>
          <w:shd w:fill="FFFFFF" w:val="clear"/>
        </w:rPr>
        <w:t>», рішенням Луцької міської ради від 17.12.2020 № 1/20 «Про реорганізацію сільських рад шляхом приєднання до Луцької міської ради»</w:t>
      </w:r>
      <w:r>
        <w:rPr>
          <w:color w:val="000000"/>
          <w:spacing w:val="-6"/>
          <w:sz w:val="28"/>
          <w:szCs w:val="28"/>
          <w:lang w:eastAsia="uk-UA"/>
        </w:rPr>
        <w:t>, статтями 26, 59 та пунктом 6</w:t>
      </w:r>
      <w:r>
        <w:rPr>
          <w:color w:val="000000"/>
          <w:spacing w:val="-6"/>
          <w:sz w:val="28"/>
          <w:szCs w:val="28"/>
          <w:vertAlign w:val="superscript"/>
          <w:lang w:eastAsia="uk-UA"/>
        </w:rPr>
        <w:t>-1</w:t>
      </w:r>
      <w:r>
        <w:rPr>
          <w:color w:val="000000"/>
          <w:spacing w:val="-6"/>
          <w:sz w:val="28"/>
          <w:szCs w:val="28"/>
          <w:lang w:eastAsia="uk-UA"/>
        </w:rPr>
        <w:t xml:space="preserve"> розділу 5 Прикінцевих та перехідних положень Закону України </w:t>
      </w:r>
      <w:r>
        <w:rPr>
          <w:color w:val="000000"/>
          <w:spacing w:val="-6"/>
          <w:kern w:val="2"/>
          <w:sz w:val="28"/>
          <w:szCs w:val="28"/>
          <w:shd w:fill="FFFFFF" w:val="clear"/>
          <w:lang w:eastAsia="uk-UA"/>
        </w:rPr>
        <w:t>«</w:t>
      </w:r>
      <w:r>
        <w:rPr>
          <w:color w:val="000000"/>
          <w:spacing w:val="-6"/>
          <w:sz w:val="28"/>
          <w:szCs w:val="28"/>
          <w:lang w:eastAsia="uk-UA"/>
        </w:rPr>
        <w:t>Про місцеве самоврядування в Україні</w:t>
      </w:r>
      <w:r>
        <w:rPr>
          <w:color w:val="000000"/>
          <w:spacing w:val="-6"/>
          <w:kern w:val="2"/>
          <w:sz w:val="28"/>
          <w:szCs w:val="28"/>
          <w:shd w:fill="FFFFFF" w:val="clear"/>
          <w:lang w:eastAsia="uk-UA"/>
        </w:rPr>
        <w:t xml:space="preserve">», </w:t>
      </w:r>
      <w:r>
        <w:rPr>
          <w:spacing w:val="-6"/>
          <w:sz w:val="28"/>
          <w:szCs w:val="28"/>
        </w:rPr>
        <w:t>міська рада</w:t>
      </w:r>
    </w:p>
    <w:p>
      <w:pPr>
        <w:pStyle w:val="Normal"/>
        <w:ind w:left="0" w:right="0" w:firstLine="705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left="0"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 w:val="28"/>
          <w:szCs w:val="28"/>
        </w:rPr>
        <w:t>1. Надати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в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постійне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користування</w:t>
      </w:r>
      <w:r>
        <w:rPr>
          <w:sz w:val="12"/>
          <w:szCs w:val="12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ЛУЦЬКОМУ СПЕЦІАЛЬНОМУ КОМУНАЛЬНОМУ АВТОТРАНСПОРТНОМУ ПІДПРИЄМСТВУ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>«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ЛУЦЬКСПЕЦКОМУНТРАНС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 xml:space="preserve">» 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земельну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ділянку</w:t>
      </w:r>
      <w:r>
        <w:rPr>
          <w:sz w:val="12"/>
          <w:szCs w:val="12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eastAsia="zh-CN" w:bidi="ar-SA"/>
        </w:rPr>
        <w:t>за межами населених пунктів Луцької міської територіальної громади (с. 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>Брище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eastAsia="zh-CN" w:bidi="ar-SA"/>
        </w:rPr>
        <w:t>)</w:t>
      </w:r>
      <w:r>
        <w:rPr>
          <w:sz w:val="28"/>
          <w:szCs w:val="28"/>
        </w:rPr>
        <w:t xml:space="preserve"> площею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3,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1773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 xml:space="preserve"> га, кадастровим номером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0722855200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:0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3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:00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0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: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00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05</w:t>
      </w:r>
      <w:r>
        <w:rPr>
          <w:sz w:val="20"/>
          <w:szCs w:val="20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для будівництва та обслуговування полігону та збереження і поховання твердих побутових відходів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eastAsia="zh-CN" w:bidi="ar-SA"/>
        </w:rPr>
        <w:t xml:space="preserve"> (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11.02)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 w:eastAsia="zh-CN" w:bidi="ar-SA"/>
        </w:rPr>
        <w:t xml:space="preserve">для розміщення та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sz w:val="28"/>
          <w:szCs w:val="28"/>
          <w:u w:val="none"/>
          <w:lang w:val="uk-UA" w:eastAsia="zh-CN" w:bidi="ar-SA"/>
        </w:rPr>
        <w:t xml:space="preserve">експлуатації основних, підсобних і допоміжних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 w:eastAsia="zh-CN" w:bidi="ar-SA"/>
        </w:rPr>
        <w:t xml:space="preserve">будівель та споруд підприємств переробної,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4"/>
          <w:sz w:val="28"/>
          <w:szCs w:val="28"/>
          <w:u w:val="none"/>
          <w:lang w:val="uk-UA" w:eastAsia="zh-CN" w:bidi="ar-SA"/>
        </w:rPr>
        <w:t>машинобудівної та іншої промисловості</w:t>
      </w:r>
      <w:r>
        <w:rPr>
          <w:sz w:val="28"/>
          <w:szCs w:val="28"/>
        </w:rPr>
        <w:t>,</w:t>
      </w:r>
      <w:r>
        <w:rPr>
          <w:sz w:val="12"/>
          <w:szCs w:val="12"/>
        </w:rPr>
        <w:t xml:space="preserve">  </w:t>
      </w:r>
      <w:r>
        <w:rPr>
          <w:sz w:val="28"/>
          <w:szCs w:val="28"/>
        </w:rPr>
        <w:t>згідно</w:t>
      </w:r>
      <w:r>
        <w:rPr>
          <w:sz w:val="12"/>
          <w:szCs w:val="12"/>
        </w:rPr>
        <w:t xml:space="preserve">  </w:t>
      </w:r>
      <w:r>
        <w:rPr>
          <w:sz w:val="28"/>
          <w:szCs w:val="28"/>
        </w:rPr>
        <w:t>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 xml:space="preserve">. Зобов’язати 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ЛУЦЬКЕ СПЕЦІАЛЬНЕ КОМУНАЛЬНЕ  АВТОТРАНС-</w:t>
      </w:r>
    </w:p>
    <w:p>
      <w:pPr>
        <w:pStyle w:val="Normal"/>
        <w:widowControl/>
        <w:suppressAutoHyphens w:val="true"/>
        <w:bidi w:val="0"/>
        <w:spacing w:before="0" w:after="0"/>
        <w:ind w:left="0" w:right="57" w:hanging="0"/>
        <w:jc w:val="both"/>
        <w:rPr/>
      </w:pP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ПОРТНЕ ПІДПРИЄМСТВО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>«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ЛУЦЬКСПЕЦКОМУНТРАНС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>»</w:t>
      </w:r>
      <w:r>
        <w:rPr>
          <w:sz w:val="28"/>
          <w:szCs w:val="28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>.1. Зареєструвати право постійного користування земельн</w:t>
      </w:r>
      <w:r>
        <w:rPr>
          <w:rFonts w:eastAsia="Times New Roman" w:cs="Times New Roman"/>
          <w:sz w:val="28"/>
          <w:szCs w:val="28"/>
          <w:lang w:bidi="ar-SA"/>
        </w:rPr>
        <w:t>ою</w:t>
      </w:r>
      <w:r>
        <w:rPr>
          <w:sz w:val="28"/>
          <w:szCs w:val="28"/>
        </w:rPr>
        <w:t xml:space="preserve"> ділянк</w:t>
      </w:r>
      <w:r>
        <w:rPr>
          <w:rFonts w:eastAsia="Times New Roman" w:cs="Times New Roman"/>
          <w:sz w:val="28"/>
          <w:szCs w:val="28"/>
          <w:lang w:bidi="ar-SA"/>
        </w:rPr>
        <w:t xml:space="preserve">ою </w:t>
      </w:r>
      <w:r>
        <w:rPr>
          <w:sz w:val="28"/>
          <w:szCs w:val="28"/>
        </w:rPr>
        <w:t>в порядку,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>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>. 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>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 w:val="28"/>
          <w:szCs w:val="28"/>
        </w:rPr>
        <w:t xml:space="preserve">. Забезпечувати збереження та вільний доступ до мереж </w:t>
      </w:r>
      <w:bookmarkStart w:id="0" w:name="_GoBack"/>
      <w:bookmarkEnd w:id="0"/>
      <w:r>
        <w:rPr>
          <w:sz w:val="28"/>
          <w:szCs w:val="28"/>
        </w:rPr>
        <w:t>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 w:val="28"/>
          <w:szCs w:val="28"/>
        </w:rPr>
        <w:t>. </w:t>
      </w:r>
      <w:r>
        <w:rPr>
          <w:spacing w:val="0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tabs>
          <w:tab w:val="clear" w:pos="708"/>
          <w:tab w:val="left" w:pos="993" w:leader="none"/>
        </w:tabs>
        <w:jc w:val="both"/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pStyle w:val="9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ind w:left="2832" w:right="0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DefaultParagraphFont">
    <w:name w:val="Default Paragraph Font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WW8Num2ztrue">
    <w:name w:val="WW-WW8Num2ztrue"/>
    <w:qFormat/>
    <w:rPr/>
  </w:style>
  <w:style w:type="character" w:styleId="WWWW8Num2ztrue1">
    <w:name w:val="WW-WW8Num2ztrue1"/>
    <w:qFormat/>
    <w:rPr/>
  </w:style>
  <w:style w:type="character" w:styleId="WWWW8Num2ztrue2">
    <w:name w:val="WW-WW8Num2ztrue2"/>
    <w:qFormat/>
    <w:rPr/>
  </w:style>
  <w:style w:type="character" w:styleId="WWWW8Num2ztrue3">
    <w:name w:val="WW-WW8Num2ztrue3"/>
    <w:qFormat/>
    <w:rPr/>
  </w:style>
  <w:style w:type="character" w:styleId="WWWW8Num2ztrue4">
    <w:name w:val="WW-WW8Num2ztrue4"/>
    <w:qFormat/>
    <w:rPr/>
  </w:style>
  <w:style w:type="character" w:styleId="WWWW8Num2ztrue5">
    <w:name w:val="WW-WW8Num2ztrue5"/>
    <w:qFormat/>
    <w:rPr/>
  </w:style>
  <w:style w:type="character" w:styleId="WWWW8Num2ztrue6">
    <w:name w:val="WW-WW8Num2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1">
    <w:name w:val="Основной шрифт абзаца1"/>
    <w:qFormat/>
    <w:rPr/>
  </w:style>
  <w:style w:type="character" w:styleId="Style11">
    <w:name w:val="Основной шрифт абзаца"/>
    <w:qFormat/>
    <w:rPr/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3">
    <w:name w:val="Body Text"/>
    <w:basedOn w:val="Normal"/>
    <w:pPr>
      <w:jc w:val="center"/>
    </w:pPr>
    <w:rPr>
      <w:b/>
      <w:bCs/>
      <w:sz w:val="48"/>
    </w:rPr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21">
    <w:name w:val="Указатель2"/>
    <w:basedOn w:val="Normal"/>
    <w:qFormat/>
    <w:pPr>
      <w:suppressLineNumbers/>
    </w:pPr>
    <w:rPr>
      <w:rFonts w:cs="Mangal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17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" w:cs="Verdana"/>
      <w:sz w:val="20"/>
      <w:szCs w:val="20"/>
      <w:lang w:val="en-US"/>
    </w:rPr>
  </w:style>
  <w:style w:type="numbering" w:styleId="NoList">
    <w:name w:val="No List"/>
    <w:qFormat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Application>LibreOffice/7.1.2.2$Windows_X86_64 LibreOffice_project/8a45595d069ef5570103caea1b71cc9d82b2aae4</Application>
  <AppVersion>15.0000</AppVersion>
  <Pages>2</Pages>
  <Words>462</Words>
  <Characters>3283</Characters>
  <CharactersWithSpaces>4017</CharactersWithSpaces>
  <Paragraphs>29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tanya_l</dc:creator>
  <dc:description/>
  <dc:language>uk-UA</dc:language>
  <cp:lastModifiedBy/>
  <cp:lastPrinted>2022-12-02T13:48:12Z</cp:lastPrinted>
  <dcterms:modified xsi:type="dcterms:W3CDTF">2022-12-02T14:05:26Z</dcterms:modified>
  <cp:revision>87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