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477936247"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rFonts w:ascii="Times New Roman" w:hAnsi="Times New Roman" w:eastAsia="Times New Roman" w:cs="Times New Roman"/>
          <w:b w:val="false"/>
          <w:b w:val="false"/>
          <w:bCs w:val="false"/>
          <w:i w:val="false"/>
          <w:i w:val="false"/>
          <w:iCs w:val="false"/>
          <w:color w:val="auto"/>
          <w:spacing w:val="4"/>
          <w:kern w:val="0"/>
          <w:sz w:val="28"/>
          <w:szCs w:val="28"/>
          <w:highlight w:val="white"/>
          <w:lang w:val="uk-UA" w:eastAsia="zh-CN" w:bidi="ar-SA"/>
        </w:rPr>
      </w:pPr>
      <w:r>
        <w:rPr>
          <w:rFonts w:eastAsia="Times New Roman" w:cs="Times New Roman"/>
          <w:b w:val="false"/>
          <w:bCs w:val="false"/>
          <w:i w:val="false"/>
          <w:iCs w:val="false"/>
          <w:color w:val="auto"/>
          <w:spacing w:val="4"/>
          <w:kern w:val="0"/>
          <w:sz w:val="28"/>
          <w:szCs w:val="28"/>
          <w:highlight w:val="white"/>
          <w:lang w:val="uk-UA" w:eastAsia="zh-CN" w:bidi="ar-SA"/>
        </w:rPr>
        <w:t>Про надання громадянці Каламарчук О.Ф.</w:t>
      </w:r>
    </w:p>
    <w:p>
      <w:pPr>
        <w:pStyle w:val="Normal"/>
        <w:rPr>
          <w:rFonts w:ascii="Times New Roman" w:hAnsi="Times New Roman" w:eastAsia="Times New Roman" w:cs="Times New Roman"/>
          <w:b w:val="false"/>
          <w:b w:val="false"/>
          <w:bCs w:val="false"/>
          <w:i w:val="false"/>
          <w:i w:val="false"/>
          <w:iCs w:val="false"/>
          <w:color w:val="auto"/>
          <w:spacing w:val="4"/>
          <w:kern w:val="0"/>
          <w:sz w:val="28"/>
          <w:szCs w:val="28"/>
          <w:highlight w:val="white"/>
          <w:lang w:val="uk-UA" w:eastAsia="zh-CN" w:bidi="ar-SA"/>
        </w:rPr>
      </w:pPr>
      <w:r>
        <w:rPr>
          <w:rFonts w:eastAsia="Times New Roman" w:cs="Times New Roman"/>
          <w:b w:val="false"/>
          <w:bCs w:val="false"/>
          <w:i w:val="false"/>
          <w:iCs w:val="false"/>
          <w:color w:val="auto"/>
          <w:spacing w:val="4"/>
          <w:kern w:val="0"/>
          <w:sz w:val="28"/>
          <w:szCs w:val="28"/>
          <w:highlight w:val="white"/>
          <w:lang w:val="uk-UA" w:eastAsia="zh-CN" w:bidi="ar-SA"/>
        </w:rPr>
        <w:t>на  умовах  оренди  земельної ділянки для</w:t>
      </w:r>
    </w:p>
    <w:p>
      <w:pPr>
        <w:pStyle w:val="Normal"/>
        <w:rPr>
          <w:rFonts w:ascii="Times New Roman" w:hAnsi="Times New Roman" w:eastAsia="Times New Roman" w:cs="Times New Roman"/>
          <w:b w:val="false"/>
          <w:b w:val="false"/>
          <w:bCs w:val="false"/>
          <w:i w:val="false"/>
          <w:i w:val="false"/>
          <w:iCs w:val="false"/>
          <w:color w:val="auto"/>
          <w:spacing w:val="4"/>
          <w:kern w:val="0"/>
          <w:sz w:val="28"/>
          <w:szCs w:val="28"/>
          <w:highlight w:val="white"/>
          <w:lang w:val="uk-UA" w:eastAsia="zh-CN" w:bidi="ar-SA"/>
        </w:rPr>
      </w:pPr>
      <w:r>
        <w:rPr>
          <w:rFonts w:eastAsia="Times New Roman" w:cs="Times New Roman"/>
          <w:b w:val="false"/>
          <w:bCs w:val="false"/>
          <w:i w:val="false"/>
          <w:iCs w:val="false"/>
          <w:color w:val="auto"/>
          <w:spacing w:val="4"/>
          <w:kern w:val="0"/>
          <w:sz w:val="28"/>
          <w:szCs w:val="28"/>
          <w:highlight w:val="white"/>
          <w:lang w:val="uk-UA" w:eastAsia="zh-CN" w:bidi="ar-SA"/>
        </w:rPr>
        <w:t>будівництва та</w:t>
      </w:r>
      <w:r>
        <w:rPr>
          <w:rFonts w:eastAsia="Times New Roman" w:cs="Times New Roman"/>
          <w:b w:val="false"/>
          <w:bCs w:val="false"/>
          <w:i w:val="false"/>
          <w:iCs w:val="false"/>
          <w:color w:val="auto"/>
          <w:spacing w:val="4"/>
          <w:kern w:val="0"/>
          <w:sz w:val="26"/>
          <w:szCs w:val="26"/>
          <w:highlight w:val="white"/>
          <w:lang w:val="uk-UA" w:eastAsia="zh-CN" w:bidi="ar-SA"/>
        </w:rPr>
        <w:t xml:space="preserve">  </w:t>
      </w:r>
      <w:r>
        <w:rPr>
          <w:rFonts w:eastAsia="Times New Roman" w:cs="Times New Roman"/>
          <w:b w:val="false"/>
          <w:bCs w:val="false"/>
          <w:i w:val="false"/>
          <w:iCs w:val="false"/>
          <w:color w:val="auto"/>
          <w:spacing w:val="4"/>
          <w:kern w:val="0"/>
          <w:sz w:val="28"/>
          <w:szCs w:val="28"/>
          <w:highlight w:val="white"/>
          <w:lang w:val="uk-UA" w:eastAsia="zh-CN" w:bidi="ar-SA"/>
        </w:rPr>
        <w:t>обслуговування торгового</w:t>
      </w:r>
    </w:p>
    <w:p>
      <w:pPr>
        <w:pStyle w:val="Normal"/>
        <w:rPr>
          <w:rFonts w:ascii="Times New Roman" w:hAnsi="Times New Roman" w:eastAsia="Times New Roman" w:cs="Times New Roman"/>
          <w:b w:val="false"/>
          <w:b w:val="false"/>
          <w:bCs w:val="false"/>
          <w:i w:val="false"/>
          <w:i w:val="false"/>
          <w:iCs w:val="false"/>
          <w:color w:val="auto"/>
          <w:spacing w:val="4"/>
          <w:kern w:val="0"/>
          <w:sz w:val="28"/>
          <w:szCs w:val="28"/>
          <w:highlight w:val="white"/>
          <w:lang w:val="uk-UA" w:eastAsia="zh-CN" w:bidi="ar-SA"/>
        </w:rPr>
      </w:pPr>
      <w:r>
        <w:rPr>
          <w:rFonts w:eastAsia="Times New Roman" w:cs="Times New Roman"/>
          <w:b w:val="false"/>
          <w:bCs w:val="false"/>
          <w:i w:val="false"/>
          <w:iCs w:val="false"/>
          <w:color w:val="auto"/>
          <w:spacing w:val="4"/>
          <w:kern w:val="0"/>
          <w:sz w:val="28"/>
          <w:szCs w:val="28"/>
          <w:highlight w:val="white"/>
          <w:lang w:val="uk-UA" w:eastAsia="zh-CN" w:bidi="ar-SA"/>
        </w:rPr>
        <w:t>павільйону (03.07) на вул. Гордіюк, 29-а у м. Луцьку</w:t>
      </w:r>
    </w:p>
    <w:p>
      <w:pPr>
        <w:pStyle w:val="Normal"/>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suppressAutoHyphens w:val="true"/>
        <w:bidi w:val="0"/>
        <w:spacing w:lineRule="auto" w:line="240" w:before="0" w:after="0"/>
        <w:ind w:left="0" w:right="0" w:firstLine="567"/>
        <w:jc w:val="both"/>
        <w:rPr>
          <w:rFonts w:ascii="Times New Roman" w:hAnsi="Times New Roman" w:eastAsia="Times New Roman" w:cs="Times New Roman"/>
          <w:b w:val="false"/>
          <w:b w:val="false"/>
          <w:bCs w:val="false"/>
          <w:i w:val="false"/>
          <w:i w:val="false"/>
          <w:iCs w:val="false"/>
          <w:color w:val="auto"/>
          <w:spacing w:val="4"/>
          <w:kern w:val="0"/>
          <w:sz w:val="28"/>
          <w:szCs w:val="28"/>
          <w:highlight w:val="white"/>
          <w:lang w:val="uk-UA" w:eastAsia="zh-CN" w:bidi="ar-SA"/>
        </w:rPr>
      </w:pPr>
      <w:r>
        <w:rPr>
          <w:rFonts w:eastAsia="Times New Roman" w:cs="Times New Roman"/>
          <w:b w:val="false"/>
          <w:bCs w:val="false"/>
          <w:i w:val="false"/>
          <w:iCs w:val="false"/>
          <w:color w:val="auto"/>
          <w:spacing w:val="4"/>
          <w:kern w:val="0"/>
          <w:sz w:val="28"/>
          <w:szCs w:val="28"/>
          <w:highlight w:val="white"/>
          <w:lang w:val="uk-UA" w:eastAsia="zh-CN" w:bidi="ar-SA"/>
        </w:rPr>
        <w:t>Розглянувши клопотання громадянки Каламарчук Оксани Федорівни щодо надання на умовах оренди земельної ділянки на вул. Гордіюк, 29-а у м. Луцьку для будівництва та обслуговування торгового павільйону (03.07 – для будівництва та обслуговування будівель торгівлі), матеріали технічної документації із землеустрою щодо встановлення (відновлення) меж земельної ділянки в натурі (на місцевості)</w:t>
      </w:r>
      <w:r>
        <w:rPr>
          <w:rFonts w:eastAsia="Times New Roman" w:cs="Times New Roman"/>
          <w:b w:val="false"/>
          <w:bCs w:val="false"/>
          <w:i w:val="false"/>
          <w:iCs w:val="false"/>
          <w:color w:val="auto"/>
          <w:spacing w:val="4"/>
          <w:kern w:val="0"/>
          <w:sz w:val="28"/>
          <w:szCs w:val="28"/>
          <w:highlight w:val="white"/>
          <w:u w:val="none"/>
          <w:lang w:val="uk-UA" w:eastAsia="zh-CN" w:bidi="ar-SA"/>
        </w:rPr>
        <w:t xml:space="preserve"> громадянці Каламарчук Оксані Федорівні</w:t>
      </w:r>
      <w:r>
        <w:rPr>
          <w:rFonts w:eastAsia="Times New Roman" w:cs="Times New Roman"/>
          <w:b w:val="false"/>
          <w:bCs w:val="false"/>
          <w:i w:val="false"/>
          <w:iCs w:val="false"/>
          <w:color w:val="auto"/>
          <w:spacing w:val="4"/>
          <w:kern w:val="0"/>
          <w:sz w:val="28"/>
          <w:szCs w:val="28"/>
          <w:highlight w:val="white"/>
          <w:lang w:val="uk-UA" w:eastAsia="zh-CN" w:bidi="ar-SA"/>
        </w:rPr>
        <w:t xml:space="preserve">, витяг з Державного земельного кадастру про земельну ділянку від 08.11.2022 № НВ-5100826102022, керуючись статтями 12, 79-1, 93, 96, 116, 120, 122,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effect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strike w:val="false"/>
          <w:dstrike w:val="false"/>
          <w:outline w:val="false"/>
          <w:shadow w:val="false"/>
          <w:color w:val="auto"/>
          <w:spacing w:val="4"/>
          <w:kern w:val="0"/>
          <w:sz w:val="28"/>
          <w:szCs w:val="28"/>
          <w:highlight w:val="white"/>
          <w:u w:val="none"/>
          <w:em w:val="none"/>
          <w:lang w:val="uk-UA" w:eastAsia="zh-CN" w:bidi="ar-SA"/>
        </w:rPr>
        <w:t xml:space="preserve"> витягом з протоколу № 58 засідання постійної комісії з питань земельних відносин та земельного кадастру від 19.09.2013, </w:t>
      </w:r>
      <w:r>
        <w:rPr>
          <w:rFonts w:eastAsia="Times New Roman" w:cs="Times New Roman"/>
          <w:b w:val="false"/>
          <w:bCs w:val="false"/>
          <w:i w:val="false"/>
          <w:iCs w:val="false"/>
          <w:color w:val="auto"/>
          <w:spacing w:val="4"/>
          <w:kern w:val="0"/>
          <w:sz w:val="28"/>
          <w:szCs w:val="28"/>
          <w:highlight w:val="white"/>
          <w:lang w:val="uk-UA" w:eastAsia="zh-CN" w:bidi="ar-SA"/>
        </w:rPr>
        <w:t>міська рада</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rPr>
          <w:rFonts w:ascii="Times New Roman" w:hAnsi="Times New Roman"/>
          <w:sz w:val="28"/>
          <w:szCs w:val="28"/>
        </w:rPr>
      </w:pPr>
      <w:r>
        <w:rPr>
          <w:sz w:val="28"/>
          <w:szCs w:val="28"/>
          <w:lang w:val="uk-UA"/>
        </w:rPr>
        <w:t>ВИРІШИЛА:</w:t>
      </w:r>
    </w:p>
    <w:p>
      <w:pPr>
        <w:pStyle w:val="Normal"/>
        <w:widowControl w:val="false"/>
        <w:spacing w:lineRule="auto" w:line="240"/>
        <w:jc w:val="both"/>
        <w:rPr>
          <w:rFonts w:ascii="Times New Roman" w:hAnsi="Times New Roman"/>
          <w:sz w:val="28"/>
          <w:szCs w:val="28"/>
          <w:lang w:val="uk-UA"/>
        </w:rPr>
      </w:pPr>
      <w:r>
        <w:rPr>
          <w:sz w:val="28"/>
          <w:szCs w:val="28"/>
          <w:lang w:val="uk-UA"/>
        </w:rPr>
      </w:r>
    </w:p>
    <w:p>
      <w:pPr>
        <w:pStyle w:val="Normal"/>
        <w:widowControl w:val="false"/>
        <w:suppressAutoHyphens w:val="true"/>
        <w:bidi w:val="0"/>
        <w:spacing w:lineRule="auto" w:line="240" w:before="0" w:after="0"/>
        <w:ind w:left="0" w:right="0" w:firstLine="567"/>
        <w:jc w:val="both"/>
        <w:rPr>
          <w:rFonts w:ascii="Times New Roman" w:hAnsi="Times New Roman" w:eastAsia="Times New Roman" w:cs="Times New Roman"/>
          <w:b w:val="false"/>
          <w:b w:val="false"/>
          <w:bCs w:val="false"/>
          <w:i w:val="false"/>
          <w:i w:val="false"/>
          <w:iCs w:val="false"/>
          <w:strike w:val="false"/>
          <w:dstrike w:val="false"/>
          <w:outline w:val="false"/>
          <w:shadow w:val="false"/>
          <w:color w:val="auto"/>
          <w:spacing w:val="4"/>
          <w:kern w:val="0"/>
          <w:sz w:val="28"/>
          <w:szCs w:val="28"/>
          <w:highlight w:val="white"/>
          <w:u w:val="none"/>
          <w:em w:val="none"/>
          <w:lang w:val="uk-UA" w:eastAsia="zh-CN" w:bidi="ar-SA"/>
        </w:rPr>
      </w:pPr>
      <w:r>
        <w:rPr>
          <w:rFonts w:eastAsia="Times New Roman" w:cs="Times New Roman"/>
          <w:b w:val="false"/>
          <w:bCs w:val="false"/>
          <w:i w:val="false"/>
          <w:iCs w:val="false"/>
          <w:strike w:val="false"/>
          <w:dstrike w:val="false"/>
          <w:outline w:val="false"/>
          <w:shadow w:val="false"/>
          <w:color w:val="auto"/>
          <w:spacing w:val="4"/>
          <w:kern w:val="0"/>
          <w:sz w:val="28"/>
          <w:szCs w:val="28"/>
          <w:highlight w:val="white"/>
          <w:u w:val="none"/>
          <w:em w:val="none"/>
          <w:lang w:val="uk-UA" w:eastAsia="zh-CN" w:bidi="ar-SA"/>
        </w:rPr>
        <w:t>1. Затвердити технічну документацію із землеустрою щодо встановлення (відновлення) меж земельної ділянки в натурі (на місцевості) на вул.  Гордіюк, 29-а у м.</w:t>
      </w:r>
      <w:r>
        <w:rPr>
          <w:rFonts w:eastAsia="Times New Roman" w:cs="Times New Roman"/>
          <w:b w:val="false"/>
          <w:bCs w:val="false"/>
          <w:i w:val="false"/>
          <w:iCs w:val="false"/>
          <w:strike w:val="false"/>
          <w:dstrike w:val="false"/>
          <w:outline w:val="false"/>
          <w:shadow w:val="false"/>
          <w:color w:val="000000"/>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strike w:val="false"/>
          <w:dstrike w:val="false"/>
          <w:outline w:val="false"/>
          <w:shadow w:val="false"/>
          <w:color w:val="auto"/>
          <w:spacing w:val="4"/>
          <w:kern w:val="0"/>
          <w:sz w:val="28"/>
          <w:szCs w:val="28"/>
          <w:highlight w:val="white"/>
          <w:u w:val="none"/>
          <w:em w:val="none"/>
          <w:lang w:val="uk-UA" w:eastAsia="zh-CN" w:bidi="ar-SA"/>
        </w:rPr>
        <w:t>, площею 0,0040 га з кадастровим номером 0710100000:22:031:00</w:t>
      </w:r>
      <w:r>
        <w:rPr>
          <w:rFonts w:eastAsia="Times New Roman" w:cs="Times New Roman"/>
          <w:b w:val="false"/>
          <w:bCs w:val="false"/>
          <w:i w:val="false"/>
          <w:iCs w:val="false"/>
          <w:strike w:val="false"/>
          <w:dstrike w:val="false"/>
          <w:outline w:val="false"/>
          <w:shadow w:val="false"/>
          <w:color w:val="auto"/>
          <w:spacing w:val="4"/>
          <w:kern w:val="0"/>
          <w:sz w:val="28"/>
          <w:szCs w:val="28"/>
          <w:highlight w:val="white"/>
          <w:u w:val="none"/>
          <w:em w:val="none"/>
          <w:lang w:val="uk-UA" w:eastAsia="zh-CN" w:bidi="ar-SA"/>
        </w:rPr>
        <w:t>08</w:t>
      </w:r>
      <w:r>
        <w:rPr>
          <w:rFonts w:eastAsia="Times New Roman" w:cs="Times New Roman"/>
          <w:b w:val="false"/>
          <w:bCs w:val="false"/>
          <w:i w:val="false"/>
          <w:iCs w:val="false"/>
          <w:strike w:val="false"/>
          <w:dstrike w:val="false"/>
          <w:outline w:val="false"/>
          <w:shadow w:val="false"/>
          <w:color w:val="auto"/>
          <w:spacing w:val="4"/>
          <w:kern w:val="0"/>
          <w:sz w:val="28"/>
          <w:szCs w:val="28"/>
          <w:highlight w:val="white"/>
          <w:u w:val="none"/>
          <w:em w:val="none"/>
          <w:lang w:val="uk-UA" w:eastAsia="zh-CN" w:bidi="ar-SA"/>
        </w:rPr>
        <w:t>, для будівництва та обслуговування торгового павільйону (03.07 – для будівництва та обслуговування будівель торгівлі).</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strike w:val="false"/>
          <w:dstrike w:val="false"/>
          <w:outline w:val="false"/>
          <w:shadow w:val="false"/>
          <w:color w:val="auto"/>
          <w:spacing w:val="4"/>
          <w:kern w:val="0"/>
          <w:sz w:val="28"/>
          <w:szCs w:val="28"/>
          <w:highlight w:val="white"/>
          <w:u w:val="none"/>
          <w:em w:val="none"/>
          <w:lang w:val="uk-UA" w:eastAsia="zh-CN" w:bidi="ar-SA"/>
        </w:rPr>
      </w:pPr>
      <w:r>
        <w:rPr>
          <w:rFonts w:eastAsia="Times New Roman" w:cs="Times New Roman"/>
          <w:b w:val="false"/>
          <w:bCs w:val="false"/>
          <w:i w:val="false"/>
          <w:iCs w:val="false"/>
          <w:strike w:val="false"/>
          <w:dstrike w:val="false"/>
          <w:outline w:val="false"/>
          <w:shadow w:val="false"/>
          <w:color w:val="auto"/>
          <w:spacing w:val="4"/>
          <w:kern w:val="0"/>
          <w:sz w:val="28"/>
          <w:szCs w:val="28"/>
          <w:highlight w:val="white"/>
          <w:u w:val="none"/>
          <w:em w:val="none"/>
          <w:lang w:val="uk-UA" w:eastAsia="zh-CN" w:bidi="ar-SA"/>
        </w:rPr>
        <w:t xml:space="preserve">2. Надати громадянці Каламарчук Оксані Федорівні земельну ділянку на </w:t>
      </w:r>
      <w:r>
        <w:rPr>
          <w:rFonts w:eastAsia="Times New Roman" w:cs="Times New Roman"/>
          <w:b w:val="false"/>
          <w:bCs w:val="false"/>
          <w:i w:val="false"/>
          <w:iCs w:val="false"/>
          <w:strike w:val="false"/>
          <w:dstrike w:val="false"/>
          <w:outline w:val="false"/>
          <w:shadow w:val="false"/>
          <w:color w:val="000000"/>
          <w:spacing w:val="4"/>
          <w:kern w:val="0"/>
          <w:sz w:val="28"/>
          <w:szCs w:val="28"/>
          <w:highlight w:val="white"/>
          <w:u w:val="none"/>
          <w:shd w:fill="FFFFFF" w:val="clear"/>
          <w:em w:val="none"/>
          <w:lang w:val="uk-UA" w:eastAsia="zh-CN" w:bidi="ar-SA"/>
        </w:rPr>
        <w:t>вул.  Гордіюк, 29-а</w:t>
      </w:r>
      <w:r>
        <w:rPr>
          <w:rFonts w:eastAsia="Times New Roman" w:cs="Times New Roman"/>
          <w:b w:val="false"/>
          <w:bCs w:val="false"/>
          <w:i w:val="false"/>
          <w:iCs w:val="false"/>
          <w:strike w:val="false"/>
          <w:dstrike w:val="false"/>
          <w:outline w:val="false"/>
          <w:shadow w:val="false"/>
          <w:color w:val="auto"/>
          <w:spacing w:val="4"/>
          <w:kern w:val="0"/>
          <w:sz w:val="28"/>
          <w:szCs w:val="28"/>
          <w:highlight w:val="white"/>
          <w:u w:val="none"/>
          <w:em w:val="none"/>
          <w:lang w:val="uk-UA" w:eastAsia="zh-CN" w:bidi="ar-SA"/>
        </w:rPr>
        <w:t xml:space="preserve"> у м. Луцьку на умовах оренди строком на 5 років з дати укладення договору оренди землі, площею 0,0040 га з кадастровим номером 0710100000:22:031:00</w:t>
      </w:r>
      <w:r>
        <w:rPr>
          <w:rFonts w:eastAsia="Times New Roman" w:cs="Times New Roman"/>
          <w:b w:val="false"/>
          <w:bCs w:val="false"/>
          <w:i w:val="false"/>
          <w:iCs w:val="false"/>
          <w:strike w:val="false"/>
          <w:dstrike w:val="false"/>
          <w:outline w:val="false"/>
          <w:shadow w:val="false"/>
          <w:color w:val="auto"/>
          <w:spacing w:val="4"/>
          <w:kern w:val="0"/>
          <w:sz w:val="28"/>
          <w:szCs w:val="28"/>
          <w:highlight w:val="white"/>
          <w:u w:val="none"/>
          <w:em w:val="none"/>
          <w:lang w:val="uk-UA" w:eastAsia="zh-CN" w:bidi="ar-SA"/>
        </w:rPr>
        <w:t>08</w:t>
      </w:r>
      <w:r>
        <w:rPr>
          <w:rFonts w:eastAsia="Times New Roman" w:cs="Times New Roman"/>
          <w:b w:val="false"/>
          <w:bCs w:val="false"/>
          <w:i w:val="false"/>
          <w:iCs w:val="false"/>
          <w:strike w:val="false"/>
          <w:dstrike w:val="false"/>
          <w:outline w:val="false"/>
          <w:shadow w:val="false"/>
          <w:color w:val="auto"/>
          <w:spacing w:val="4"/>
          <w:kern w:val="0"/>
          <w:sz w:val="28"/>
          <w:szCs w:val="28"/>
          <w:highlight w:val="white"/>
          <w:u w:val="none"/>
          <w:em w:val="none"/>
          <w:lang w:val="uk-UA" w:eastAsia="zh-CN" w:bidi="ar-SA"/>
        </w:rPr>
        <w:t>, для будівництва та обслуговування торгового павільйону (03.07 – для будівництва та обслуговування будівель торгівлі), з земель комунальної власності, згідно з додатком.</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strike w:val="false"/>
          <w:dstrike w:val="false"/>
          <w:outline w:val="false"/>
          <w:shadow w:val="false"/>
          <w:color w:val="auto"/>
          <w:spacing w:val="4"/>
          <w:kern w:val="0"/>
          <w:sz w:val="28"/>
          <w:szCs w:val="28"/>
          <w:highlight w:val="white"/>
          <w:u w:val="none"/>
          <w:em w:val="none"/>
          <w:lang w:val="uk-UA" w:eastAsia="zh-CN" w:bidi="ar-SA"/>
        </w:rPr>
      </w:pPr>
      <w:r>
        <w:rPr>
          <w:rFonts w:eastAsia="Times New Roman" w:cs="Times New Roman"/>
          <w:b w:val="false"/>
          <w:bCs w:val="false"/>
          <w:i w:val="false"/>
          <w:iCs w:val="false"/>
          <w:strike w:val="false"/>
          <w:dstrike w:val="false"/>
          <w:outline w:val="false"/>
          <w:shadow w:val="false"/>
          <w:color w:val="auto"/>
          <w:spacing w:val="4"/>
          <w:kern w:val="0"/>
          <w:sz w:val="28"/>
          <w:szCs w:val="28"/>
          <w:highlight w:val="white"/>
          <w:u w:val="none"/>
          <w:em w:val="none"/>
          <w:lang w:val="uk-UA" w:eastAsia="zh-CN" w:bidi="ar-SA"/>
        </w:rPr>
        <w:t>3. Укласти з громадянкою Каламарчук Оксаною Федорівною договір оренди землі на земельну ділянку з кадастровим номером 0710100000:22:031:00</w:t>
      </w:r>
      <w:r>
        <w:rPr>
          <w:rFonts w:eastAsia="Times New Roman" w:cs="Times New Roman"/>
          <w:b w:val="false"/>
          <w:bCs w:val="false"/>
          <w:i w:val="false"/>
          <w:iCs w:val="false"/>
          <w:strike w:val="false"/>
          <w:dstrike w:val="false"/>
          <w:outline w:val="false"/>
          <w:shadow w:val="false"/>
          <w:color w:val="auto"/>
          <w:spacing w:val="4"/>
          <w:kern w:val="0"/>
          <w:sz w:val="28"/>
          <w:szCs w:val="28"/>
          <w:highlight w:val="white"/>
          <w:u w:val="none"/>
          <w:em w:val="none"/>
          <w:lang w:val="uk-UA" w:eastAsia="zh-CN" w:bidi="ar-SA"/>
        </w:rPr>
        <w:t>08</w:t>
      </w:r>
      <w:r>
        <w:rPr>
          <w:rFonts w:eastAsia="Times New Roman" w:cs="Times New Roman"/>
          <w:b w:val="false"/>
          <w:bCs w:val="false"/>
          <w:i w:val="false"/>
          <w:iCs w:val="false"/>
          <w:strike w:val="false"/>
          <w:dstrike w:val="false"/>
          <w:outline w:val="false"/>
          <w:shadow w:val="false"/>
          <w:color w:val="auto"/>
          <w:spacing w:val="4"/>
          <w:kern w:val="0"/>
          <w:sz w:val="28"/>
          <w:szCs w:val="28"/>
          <w:highlight w:val="white"/>
          <w:u w:val="none"/>
          <w:em w:val="non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strike w:val="false"/>
          <w:dstrike w:val="false"/>
          <w:outline w:val="false"/>
          <w:shadow w:val="false"/>
          <w:color w:val="auto"/>
          <w:spacing w:val="4"/>
          <w:kern w:val="0"/>
          <w:sz w:val="28"/>
          <w:szCs w:val="28"/>
          <w:highlight w:val="white"/>
          <w:u w:val="none"/>
          <w:em w:val="none"/>
          <w:lang w:val="uk-UA" w:eastAsia="zh-CN" w:bidi="ar-SA"/>
        </w:rPr>
      </w:pPr>
      <w:r>
        <w:rPr>
          <w:rFonts w:eastAsia="Times New Roman" w:cs="Times New Roman"/>
          <w:b w:val="false"/>
          <w:bCs w:val="false"/>
          <w:i w:val="false"/>
          <w:iCs w:val="false"/>
          <w:strike w:val="false"/>
          <w:dstrike w:val="false"/>
          <w:outline w:val="false"/>
          <w:shadow w:val="false"/>
          <w:color w:val="auto"/>
          <w:spacing w:val="4"/>
          <w:kern w:val="0"/>
          <w:sz w:val="28"/>
          <w:szCs w:val="28"/>
          <w:highlight w:val="white"/>
          <w:u w:val="none"/>
          <w:em w:val="none"/>
          <w:lang w:val="uk-UA" w:eastAsia="zh-CN" w:bidi="ar-SA"/>
        </w:rPr>
        <w:t>4. Зобов’язати громадянку Каламарчук Оксану Федорівну:</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strike w:val="false"/>
          <w:dstrike w:val="false"/>
          <w:outline w:val="false"/>
          <w:shadow w:val="false"/>
          <w:color w:val="auto"/>
          <w:spacing w:val="4"/>
          <w:kern w:val="0"/>
          <w:sz w:val="28"/>
          <w:szCs w:val="28"/>
          <w:highlight w:val="white"/>
          <w:u w:val="none"/>
          <w:em w:val="none"/>
          <w:lang w:val="uk-UA" w:eastAsia="zh-CN" w:bidi="ar-SA"/>
        </w:rPr>
      </w:pPr>
      <w:r>
        <w:rPr>
          <w:rFonts w:eastAsia="Times New Roman" w:cs="Times New Roman"/>
          <w:b w:val="false"/>
          <w:bCs w:val="false"/>
          <w:i w:val="false"/>
          <w:iCs w:val="false"/>
          <w:strike w:val="false"/>
          <w:dstrike w:val="false"/>
          <w:outline w:val="false"/>
          <w:shadow w:val="false"/>
          <w:color w:val="auto"/>
          <w:spacing w:val="4"/>
          <w:kern w:val="0"/>
          <w:sz w:val="28"/>
          <w:szCs w:val="28"/>
          <w:highlight w:val="white"/>
          <w:u w:val="none"/>
          <w:em w:val="none"/>
          <w:lang w:val="uk-UA" w:eastAsia="zh-CN" w:bidi="ar-SA"/>
        </w:rPr>
        <w:t>4.1. Укласти з міською радою договір оренди землі.</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strike w:val="false"/>
          <w:dstrike w:val="false"/>
          <w:outline w:val="false"/>
          <w:shadow w:val="false"/>
          <w:color w:val="auto"/>
          <w:spacing w:val="4"/>
          <w:kern w:val="0"/>
          <w:sz w:val="28"/>
          <w:szCs w:val="28"/>
          <w:highlight w:val="white"/>
          <w:u w:val="none"/>
          <w:em w:val="none"/>
          <w:lang w:val="uk-UA" w:eastAsia="zh-CN" w:bidi="ar-SA"/>
        </w:rPr>
      </w:pPr>
      <w:r>
        <w:rPr>
          <w:rFonts w:eastAsia="Times New Roman" w:cs="Times New Roman"/>
          <w:b w:val="false"/>
          <w:bCs w:val="false"/>
          <w:i w:val="false"/>
          <w:iCs w:val="false"/>
          <w:strike w:val="false"/>
          <w:dstrike w:val="false"/>
          <w:outline w:val="false"/>
          <w:shadow w:val="false"/>
          <w:color w:val="auto"/>
          <w:spacing w:val="4"/>
          <w:kern w:val="0"/>
          <w:sz w:val="28"/>
          <w:szCs w:val="28"/>
          <w:highlight w:val="white"/>
          <w:u w:val="none"/>
          <w:em w:val="non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strike w:val="false"/>
          <w:dstrike w:val="false"/>
          <w:outline w:val="false"/>
          <w:shadow w:val="false"/>
          <w:color w:val="auto"/>
          <w:spacing w:val="4"/>
          <w:kern w:val="0"/>
          <w:sz w:val="28"/>
          <w:szCs w:val="28"/>
          <w:highlight w:val="white"/>
          <w:u w:val="none"/>
          <w:em w:val="none"/>
          <w:lang w:val="uk-UA" w:eastAsia="zh-CN" w:bidi="ar-SA"/>
        </w:rPr>
      </w:pPr>
      <w:r>
        <w:rPr>
          <w:rFonts w:eastAsia="Times New Roman" w:cs="Times New Roman"/>
          <w:b w:val="false"/>
          <w:bCs w:val="false"/>
          <w:i w:val="false"/>
          <w:iCs w:val="false"/>
          <w:strike w:val="false"/>
          <w:dstrike w:val="false"/>
          <w:outline w:val="false"/>
          <w:shadow w:val="false"/>
          <w:color w:val="auto"/>
          <w:spacing w:val="4"/>
          <w:kern w:val="0"/>
          <w:sz w:val="28"/>
          <w:szCs w:val="28"/>
          <w:highlight w:val="white"/>
          <w:u w:val="none"/>
          <w:em w:val="non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strike w:val="false"/>
          <w:dstrike w:val="false"/>
          <w:outline w:val="false"/>
          <w:shadow w:val="false"/>
          <w:color w:val="auto"/>
          <w:spacing w:val="4"/>
          <w:kern w:val="0"/>
          <w:sz w:val="28"/>
          <w:szCs w:val="28"/>
          <w:highlight w:val="white"/>
          <w:u w:val="none"/>
          <w:em w:val="none"/>
          <w:lang w:val="uk-UA" w:eastAsia="zh-CN" w:bidi="ar-SA"/>
        </w:rPr>
      </w:pPr>
      <w:r>
        <w:rPr>
          <w:rFonts w:eastAsia="Times New Roman" w:cs="Times New Roman"/>
          <w:b w:val="false"/>
          <w:bCs w:val="false"/>
          <w:i w:val="false"/>
          <w:iCs w:val="false"/>
          <w:strike w:val="false"/>
          <w:dstrike w:val="false"/>
          <w:outline w:val="false"/>
          <w:shadow w:val="false"/>
          <w:color w:val="auto"/>
          <w:spacing w:val="4"/>
          <w:kern w:val="0"/>
          <w:sz w:val="28"/>
          <w:szCs w:val="28"/>
          <w:highlight w:val="white"/>
          <w:u w:val="none"/>
          <w:em w:val="non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strike w:val="false"/>
          <w:dstrike w:val="false"/>
          <w:outline w:val="false"/>
          <w:shadow w:val="false"/>
          <w:color w:val="auto"/>
          <w:spacing w:val="4"/>
          <w:kern w:val="0"/>
          <w:sz w:val="28"/>
          <w:szCs w:val="28"/>
          <w:highlight w:val="white"/>
          <w:u w:val="none"/>
          <w:em w:val="none"/>
          <w:lang w:val="uk-UA" w:eastAsia="zh-CN" w:bidi="ar-SA"/>
        </w:rPr>
      </w:pPr>
      <w:r>
        <w:rPr>
          <w:rFonts w:eastAsia="Times New Roman" w:cs="Times New Roman"/>
          <w:b w:val="false"/>
          <w:bCs w:val="false"/>
          <w:i w:val="false"/>
          <w:iCs w:val="false"/>
          <w:strike w:val="false"/>
          <w:dstrike w:val="false"/>
          <w:outline w:val="false"/>
          <w:shadow w:val="false"/>
          <w:color w:val="auto"/>
          <w:spacing w:val="4"/>
          <w:kern w:val="0"/>
          <w:sz w:val="28"/>
          <w:szCs w:val="28"/>
          <w:highlight w:val="white"/>
          <w:u w:val="none"/>
          <w:em w:val="non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strike w:val="false"/>
          <w:dstrike w:val="false"/>
          <w:outline w:val="false"/>
          <w:shadow w:val="false"/>
          <w:color w:val="auto"/>
          <w:spacing w:val="4"/>
          <w:kern w:val="0"/>
          <w:sz w:val="28"/>
          <w:szCs w:val="28"/>
          <w:highlight w:val="white"/>
          <w:u w:val="none"/>
          <w:em w:val="none"/>
          <w:lang w:val="uk-UA" w:eastAsia="zh-CN" w:bidi="ar-SA"/>
        </w:rPr>
      </w:pPr>
      <w:r>
        <w:rPr>
          <w:rFonts w:eastAsia="Times New Roman" w:cs="Times New Roman"/>
          <w:b w:val="false"/>
          <w:bCs w:val="false"/>
          <w:i w:val="false"/>
          <w:iCs w:val="false"/>
          <w:strike w:val="false"/>
          <w:dstrike w:val="false"/>
          <w:outline w:val="false"/>
          <w:shadow w:val="false"/>
          <w:color w:val="auto"/>
          <w:spacing w:val="4"/>
          <w:kern w:val="0"/>
          <w:sz w:val="28"/>
          <w:szCs w:val="28"/>
          <w:highlight w:val="white"/>
          <w:u w:val="none"/>
          <w:em w:val="non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rFonts w:ascii="Times New Roman" w:hAnsi="Times New Roman" w:eastAsia="Times New Roman" w:cs="Times New Roman"/>
          <w:b w:val="false"/>
          <w:b w:val="false"/>
          <w:bCs w:val="false"/>
          <w:i w:val="false"/>
          <w:i w:val="false"/>
          <w:iCs w:val="false"/>
          <w:strike w:val="false"/>
          <w:dstrike w:val="false"/>
          <w:outline w:val="false"/>
          <w:shadow w:val="false"/>
          <w:color w:val="auto"/>
          <w:spacing w:val="4"/>
          <w:kern w:val="0"/>
          <w:sz w:val="28"/>
          <w:szCs w:val="28"/>
          <w:highlight w:val="white"/>
          <w:u w:val="none"/>
          <w:em w:val="none"/>
          <w:lang w:val="uk-UA" w:eastAsia="zh-CN" w:bidi="ar-SA"/>
        </w:rPr>
      </w:pPr>
      <w:r>
        <w:rPr>
          <w:rFonts w:eastAsia="Times New Roman" w:cs="Times New Roman"/>
          <w:b w:val="false"/>
          <w:bCs w:val="false"/>
          <w:i w:val="false"/>
          <w:iCs w:val="false"/>
          <w:strike w:val="false"/>
          <w:dstrike w:val="false"/>
          <w:outline w:val="false"/>
          <w:shadow w:val="false"/>
          <w:color w:val="auto"/>
          <w:spacing w:val="4"/>
          <w:kern w:val="0"/>
          <w:sz w:val="28"/>
          <w:szCs w:val="28"/>
          <w:highlight w:val="white"/>
          <w:u w:val="none"/>
          <w:em w:val="none"/>
          <w:lang w:val="uk-UA" w:eastAsia="zh-CN" w:bidi="ar-S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widowControl w:val="false"/>
        <w:jc w:val="both"/>
        <w:rPr/>
      </w:pPr>
      <w:r>
        <w:rPr>
          <w:i w:val="false"/>
          <w:iCs w:val="false"/>
          <w:color w:val="000000"/>
          <w:sz w:val="24"/>
          <w:szCs w:val="28"/>
          <w:lang w:val="uk-UA"/>
        </w:rPr>
        <w:t>Туз 777 863</w:t>
      </w:r>
    </w:p>
    <w:sectPr>
      <w:type w:val="nextPage"/>
      <w:pgSz w:w="11906" w:h="16838"/>
      <w:pgMar w:left="1890" w:right="567" w:gutter="0" w:header="0" w:top="600" w:footer="0" w:bottom="1934"/>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588</TotalTime>
  <Application>LibreOffice/7.4.0.3$Windows_X86_64 LibreOffice_project/f85e47c08ddd19c015c0114a68350214f7066f5a</Application>
  <AppVersion>15.0000</AppVersion>
  <Pages>2</Pages>
  <Words>506</Words>
  <Characters>3270</Characters>
  <CharactersWithSpaces>3919</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2022-12-05T12:10:05Z</cp:lastPrinted>
  <dcterms:modified xsi:type="dcterms:W3CDTF">2022-12-05T12:09:23Z</dcterms:modified>
  <cp:revision>178</cp:revision>
  <dc:subject/>
  <dc:title> </dc:title>
</cp:coreProperties>
</file>

<file path=docProps/custom.xml><?xml version="1.0" encoding="utf-8"?>
<Properties xmlns="http://schemas.openxmlformats.org/officeDocument/2006/custom-properties" xmlns:vt="http://schemas.openxmlformats.org/officeDocument/2006/docPropsVTypes"/>
</file>