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25F4E" w14:textId="77777777" w:rsidR="00A25FC3" w:rsidRDefault="00000000">
      <w:pPr>
        <w:spacing w:after="0" w:line="240" w:lineRule="auto"/>
        <w:ind w:firstLine="720"/>
        <w:jc w:val="center"/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Пояснювальна записка </w:t>
      </w:r>
    </w:p>
    <w:p w14:paraId="051F041D" w14:textId="77777777" w:rsidR="00A25FC3" w:rsidRDefault="00000000">
      <w:pPr>
        <w:spacing w:after="0" w:line="240" w:lineRule="auto"/>
        <w:ind w:firstLine="720"/>
        <w:jc w:val="center"/>
        <w:rPr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  проєкту рішення виконавчого комітету міської ради</w:t>
      </w:r>
    </w:p>
    <w:p w14:paraId="11ED78AC" w14:textId="77777777" w:rsidR="00A25FC3" w:rsidRDefault="00000000">
      <w:pPr>
        <w:pStyle w:val="af2"/>
        <w:spacing w:before="0" w:after="0"/>
        <w:jc w:val="center"/>
        <w:textAlignment w:val="baseline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eastAsia="Times New Roman" w:hAnsi="Times New Roman"/>
          <w:sz w:val="28"/>
          <w:szCs w:val="28"/>
          <w:lang w:val="uk-UA"/>
        </w:rPr>
        <w:t>втрату чинності рішення виконавчого комітету міської ради</w:t>
      </w:r>
    </w:p>
    <w:p w14:paraId="5E3B116F" w14:textId="77777777" w:rsidR="00A25FC3" w:rsidRDefault="00000000">
      <w:pPr>
        <w:pStyle w:val="af1"/>
        <w:spacing w:before="0" w:after="0"/>
        <w:jc w:val="both"/>
        <w:textAlignment w:val="baseline"/>
        <w:rPr>
          <w:lang w:val="uk-UA"/>
        </w:rPr>
      </w:pPr>
      <w:r>
        <w:rPr>
          <w:sz w:val="28"/>
          <w:szCs w:val="28"/>
          <w:lang w:val="uk-UA"/>
        </w:rPr>
        <w:t xml:space="preserve">від 02.08.2017 № 428-1 “Про </w:t>
      </w:r>
      <w:r>
        <w:rPr>
          <w:color w:val="000000"/>
          <w:sz w:val="28"/>
          <w:szCs w:val="28"/>
          <w:lang w:val="uk-UA"/>
        </w:rPr>
        <w:t xml:space="preserve">вартість послуг ДКП “Луцьктепло” з підготовки </w:t>
      </w:r>
    </w:p>
    <w:p w14:paraId="1B18BCF2" w14:textId="485339E8" w:rsidR="00A25FC3" w:rsidRDefault="00000000">
      <w:pPr>
        <w:pStyle w:val="af2"/>
        <w:spacing w:before="0" w:after="0"/>
        <w:jc w:val="center"/>
        <w:textAlignment w:val="baseline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та видачі технічних умов</w:t>
      </w:r>
      <w:r w:rsidR="006654D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”</w:t>
      </w:r>
      <w:r>
        <w:rPr>
          <w:rFonts w:ascii="Times New Roman" w:hAnsi="Times New Roman"/>
          <w:sz w:val="28"/>
          <w:szCs w:val="28"/>
          <w:lang w:val="uk-UA" w:eastAsia="ru-RU"/>
        </w:rPr>
        <w:t>»</w:t>
      </w:r>
    </w:p>
    <w:p w14:paraId="1F155FCA" w14:textId="77777777" w:rsidR="00A25FC3" w:rsidRDefault="00A25FC3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  <w:lang w:val="uk-UA" w:eastAsia="ru-RU"/>
        </w:rPr>
      </w:pPr>
    </w:p>
    <w:p w14:paraId="120893FD" w14:textId="3BE157EB" w:rsidR="00A25FC3" w:rsidRPr="006654D0" w:rsidRDefault="00000000">
      <w:pPr>
        <w:pStyle w:val="rvps2"/>
        <w:spacing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654D0">
        <w:rPr>
          <w:color w:val="000000"/>
          <w:sz w:val="28"/>
          <w:szCs w:val="28"/>
          <w:lang w:val="uk-UA"/>
        </w:rPr>
        <w:t>Одним з видів діяльності державного комунального підприємства «Луцьктепло», відповідно до Статуту підприємства, є видача технічних умов на проєктування об’єктів системи теплопостачання.</w:t>
      </w:r>
    </w:p>
    <w:p w14:paraId="6E220EF3" w14:textId="4EF695A8" w:rsidR="00A25FC3" w:rsidRPr="006654D0" w:rsidRDefault="00000000">
      <w:pPr>
        <w:pStyle w:val="ab"/>
        <w:spacing w:after="0"/>
        <w:ind w:firstLine="567"/>
        <w:jc w:val="both"/>
        <w:rPr>
          <w:sz w:val="28"/>
          <w:szCs w:val="28"/>
          <w:lang w:val="uk-UA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Тарифи, що були затверджені рішенням </w:t>
      </w:r>
      <w:bookmarkStart w:id="0" w:name="__DdeLink__499_278139049"/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виконавчого комітету Луцької міської ради від 02.08.2017 № 428-1 «Про вартість послуг ДКП «Луцьктепло» з підготовки та видачі технічних умов»</w:t>
      </w:r>
      <w:bookmarkEnd w:id="0"/>
      <w:r w:rsidR="006654D0" w:rsidRPr="006654D0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 діяли з серпня 2017 року.</w:t>
      </w:r>
    </w:p>
    <w:p w14:paraId="2BA46967" w14:textId="4F26F5F9" w:rsidR="00A25FC3" w:rsidRPr="006654D0" w:rsidRDefault="00000000">
      <w:pPr>
        <w:pStyle w:val="ab"/>
        <w:spacing w:after="0"/>
        <w:ind w:firstLine="567"/>
        <w:jc w:val="both"/>
        <w:rPr>
          <w:sz w:val="28"/>
          <w:szCs w:val="28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Згідно з введенням в дію Закону України </w:t>
      </w:r>
      <w:r w:rsidR="006654D0" w:rsidRPr="006654D0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Про комерційний облік</w:t>
      </w:r>
      <w:r w:rsid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333333"/>
          <w:sz w:val="28"/>
          <w:szCs w:val="28"/>
        </w:rPr>
        <w:t>теплової енергії та водопостачання</w:t>
      </w:r>
      <w:r w:rsidR="006654D0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, наказу міністерства регіонального розвитку, будівництва та житлово-комунального господарства України від 26.07.2019 №</w:t>
      </w:r>
      <w:r w:rsidRPr="006654D0">
        <w:rPr>
          <w:color w:val="000000"/>
          <w:sz w:val="28"/>
          <w:szCs w:val="28"/>
          <w:lang w:val="uk-UA"/>
        </w:rPr>
        <w:t> 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169 та враховуючи роз’яснення Міністерства розвитку громад на території України від 12.11.2020 стосовно видачі технічних умов на переоснащення, реконструкцію чи капітальний ремонт ІТП або внутрішньобудинкової</w:t>
      </w:r>
      <w:r w:rsidRPr="006654D0">
        <w:rPr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системи теплопостачання відбулася зміна технічних умов та назв послуг з підготовки та видачі технічних умов. Наказом Міністерства регіонального розвитку, будівництва та житлово-комунального господарства України від 26.07.2019 №</w:t>
      </w:r>
      <w:r w:rsidRPr="006654D0">
        <w:rPr>
          <w:color w:val="000000"/>
          <w:sz w:val="28"/>
          <w:szCs w:val="28"/>
          <w:lang w:val="uk-UA"/>
        </w:rPr>
        <w:t> 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169 «Про затвердження Порядку відключення споживачів від мереж</w:t>
      </w:r>
      <w:r w:rsidRPr="006654D0">
        <w:rPr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(систем) централізованого опалення (теплопостачання) та постачання гарячої води» змінився порядок відключення власників (співвласників) квартир, будівель, в тому числі житлових будинків від ЦО та/або ГВП. </w:t>
      </w:r>
      <w:r w:rsidR="006654D0">
        <w:rPr>
          <w:rFonts w:ascii="Times New Roman" w:hAnsi="Times New Roman"/>
          <w:color w:val="000000"/>
          <w:sz w:val="28"/>
          <w:szCs w:val="28"/>
          <w:lang w:val="uk-UA"/>
        </w:rPr>
        <w:t>Цим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наказом передбачено окремо Порядок відключення власників (співвласників) квартир та нежитлових приміщень багатоквартирних будинків від ЦО та ГВП та Порядок відключення власників (співвласників) будівель, в тому числі житлових будинків від ЦО та/або ГВП, відповідно відбулись такі зміни:</w:t>
      </w:r>
    </w:p>
    <w:p w14:paraId="5D6C6843" w14:textId="77777777" w:rsidR="00A25FC3" w:rsidRPr="006654D0" w:rsidRDefault="00000000">
      <w:pPr>
        <w:pStyle w:val="ab"/>
        <w:spacing w:after="0"/>
        <w:ind w:firstLine="567"/>
        <w:jc w:val="both"/>
        <w:rPr>
          <w:sz w:val="28"/>
          <w:szCs w:val="28"/>
          <w:lang w:val="uk-UA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«Послугу з видачі технічних умов на встановлення автономної системи опалення та гарячого водопостачання» перейменовано на «Послугу з видачі технічних умов на відключення квартири чи нежитлового приміщення багатоквартирних будівель від централізованого опалення та гарячого водопостачання» та</w:t>
      </w:r>
      <w:r w:rsidRPr="006654D0">
        <w:rPr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на</w:t>
      </w:r>
      <w:r w:rsidRPr="006654D0">
        <w:rPr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«Послугу з видачі технічних умов на відключення будівлі, в тому числі</w:t>
      </w:r>
      <w:r w:rsidRPr="006654D0">
        <w:rPr>
          <w:color w:val="000000"/>
          <w:sz w:val="28"/>
          <w:szCs w:val="28"/>
          <w:lang w:val="uk-UA"/>
        </w:rPr>
        <w:t> 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житлового будинку від зовнішніх інженерних мереж теплопостачання та гарячого водопостачання». </w:t>
      </w:r>
    </w:p>
    <w:p w14:paraId="22E8B5FF" w14:textId="24B720BC" w:rsidR="00A25FC3" w:rsidRPr="006654D0" w:rsidRDefault="00000000">
      <w:pPr>
        <w:pStyle w:val="ab"/>
        <w:spacing w:after="0"/>
        <w:ind w:firstLine="567"/>
        <w:jc w:val="both"/>
        <w:rPr>
          <w:sz w:val="28"/>
          <w:szCs w:val="28"/>
          <w:lang w:val="uk-UA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«Послугу з видачі технічних умов на теплопостачання об’єкта архітектури (реконструкція в межах існуючого теплового навантаження)» перейменовано на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«Послугу з видачі технічних умов на прокладання (заміну, перенесення) теплової мережі».</w:t>
      </w:r>
    </w:p>
    <w:p w14:paraId="549AC171" w14:textId="77777777" w:rsidR="00A25FC3" w:rsidRPr="006654D0" w:rsidRDefault="00000000">
      <w:pPr>
        <w:pStyle w:val="ab"/>
        <w:spacing w:after="0"/>
        <w:ind w:firstLine="567"/>
        <w:jc w:val="both"/>
        <w:rPr>
          <w:sz w:val="28"/>
          <w:szCs w:val="28"/>
          <w:lang w:val="uk-UA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«Послугу з видачі технічних умов на теплопостачання об’єкта архітектури (розширення із збільшенням теплового навантаження)» перейменовано на</w:t>
      </w:r>
      <w:r w:rsidRPr="006654D0">
        <w:rPr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«Послугу з видачі технічних умов на приєднання об’єкта до теплових мереж (розширення із збільшенням теплового навантаження».</w:t>
      </w:r>
    </w:p>
    <w:p w14:paraId="4FFBE2AB" w14:textId="77777777" w:rsidR="00A25FC3" w:rsidRPr="006654D0" w:rsidRDefault="00000000">
      <w:pPr>
        <w:pStyle w:val="ab"/>
        <w:spacing w:after="0"/>
        <w:ind w:firstLine="567"/>
        <w:jc w:val="both"/>
        <w:rPr>
          <w:sz w:val="28"/>
          <w:szCs w:val="28"/>
          <w:lang w:val="uk-UA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«Послугу з видачі технічних умов на встановлення автономної системи опалення та гарячого водопостачання» перейменовано на</w:t>
      </w:r>
      <w:r w:rsidRPr="006654D0">
        <w:rPr>
          <w:color w:val="000000"/>
          <w:sz w:val="28"/>
          <w:szCs w:val="28"/>
          <w:lang w:val="uk-UA"/>
        </w:rPr>
        <w:t xml:space="preserve"> 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«Послугу з видачі технічних умов на відключення будівлі, в тому числі житлового будинку від зовнішніх інженерних мереж теплопостачання та гарячого водопостачання» та на «Послугу з видачі технічних умов на відключення квартири чи нежитлового приміщення багатоквартирних будівель від централізованого опалення та гарячого водопостачання».</w:t>
      </w:r>
    </w:p>
    <w:p w14:paraId="0D339310" w14:textId="7184E70F" w:rsidR="00A25FC3" w:rsidRPr="006654D0" w:rsidRDefault="00000000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Питання встановлення вартості видачі технічних умов було розглянуто на засіданні постійної комісії з питань реалізації державної регуляторної політики у виконавчих органах міської ради 19.04.2022 та було визнано таким, що не відповіда</w:t>
      </w:r>
      <w:r w:rsidR="00305532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 ст.1 Закону України «Про засади державної регуляторної політики у сфері господарської діяльності». У зв’язку з чим, ДКП </w:t>
      </w:r>
      <w:r w:rsidR="00305532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>Луцьктепло</w:t>
      </w:r>
      <w:r w:rsidR="00305532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6654D0">
        <w:rPr>
          <w:rFonts w:ascii="Times New Roman" w:hAnsi="Times New Roman"/>
          <w:color w:val="000000"/>
          <w:sz w:val="28"/>
          <w:szCs w:val="28"/>
          <w:lang w:val="uk-UA"/>
        </w:rPr>
        <w:t xml:space="preserve"> вартість нових видів послуг з видачі технічних умов (наведені вище) затвердило наказом по підприємству від 22.04.2022 № 123 «Про затвердження вартості послуг з підготовки та видачі технічних умов», а послуги, встановлені рішенням виконавчого комітету Луцької міської ради від 02.08.2017 № 428-1 «Про вартість послуг ДКП «Луцьктепло» з підготовки та видачі технічних умов» фактично не надаються.</w:t>
      </w:r>
    </w:p>
    <w:p w14:paraId="0E9D9798" w14:textId="77777777" w:rsidR="00A25FC3" w:rsidRPr="006654D0" w:rsidRDefault="00A25F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4ECD6055" w14:textId="77777777" w:rsidR="00A25FC3" w:rsidRPr="006654D0" w:rsidRDefault="00A25F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37F58CF9" w14:textId="77777777" w:rsidR="00A25FC3" w:rsidRPr="006654D0" w:rsidRDefault="00A25F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622DFC1B" w14:textId="77777777" w:rsidR="00A25FC3" w:rsidRPr="006654D0" w:rsidRDefault="00000000">
      <w:pPr>
        <w:widowControl w:val="0"/>
        <w:spacing w:after="0" w:line="240" w:lineRule="auto"/>
        <w:rPr>
          <w:lang w:val="uk-UA"/>
        </w:rPr>
      </w:pPr>
      <w:r w:rsidRPr="006654D0">
        <w:rPr>
          <w:rFonts w:ascii="Times New Roman" w:eastAsia="Times New Roman" w:hAnsi="Times New Roman"/>
          <w:sz w:val="28"/>
          <w:szCs w:val="28"/>
          <w:lang w:val="uk-UA" w:eastAsia="uk-UA"/>
        </w:rPr>
        <w:t>Директор департаменту</w:t>
      </w:r>
    </w:p>
    <w:p w14:paraId="192D74DF" w14:textId="77777777" w:rsidR="00A25FC3" w:rsidRDefault="00000000">
      <w:pPr>
        <w:widowControl w:val="0"/>
        <w:spacing w:after="0" w:line="240" w:lineRule="auto"/>
        <w:rPr>
          <w:lang w:val="uk-UA"/>
        </w:rPr>
      </w:pPr>
      <w:r w:rsidRPr="006654D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економічної політики        </w:t>
      </w:r>
      <w:r w:rsidRPr="006654D0"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 w:rsidRPr="006654D0"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 w:rsidRPr="006654D0"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  <w:t xml:space="preserve">          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ab/>
        <w:t>Борис СМАЛЬ</w:t>
      </w:r>
    </w:p>
    <w:sectPr w:rsidR="00A25FC3">
      <w:pgSz w:w="11906" w:h="16838"/>
      <w:pgMar w:top="1134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FC3"/>
    <w:rsid w:val="00305532"/>
    <w:rsid w:val="006654D0"/>
    <w:rsid w:val="00A2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1F82"/>
  <w15:docId w15:val="{17CCB93D-0FF4-49F1-A8D4-CD1562FC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484"/>
    <w:pPr>
      <w:suppressAutoHyphens/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484"/>
    <w:rPr>
      <w:rFonts w:ascii="Times New Roman" w:hAnsi="Times New Roman" w:cs="Times New Roman"/>
      <w:color w:val="0000FF"/>
      <w:u w:val="single"/>
    </w:rPr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004ADA"/>
    <w:rPr>
      <w:rFonts w:ascii="Segoe UI" w:eastAsia="Calibri" w:hAnsi="Segoe UI" w:cs="Segoe UI"/>
      <w:sz w:val="18"/>
      <w:szCs w:val="18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387534"/>
    <w:rPr>
      <w:rFonts w:ascii="Calibri" w:eastAsia="Calibri" w:hAnsi="Calibri" w:cs="Times New Roman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387534"/>
    <w:rPr>
      <w:rFonts w:ascii="Calibri" w:eastAsia="Calibri" w:hAnsi="Calibri" w:cs="Times New Roman"/>
    </w:rPr>
  </w:style>
  <w:style w:type="character" w:customStyle="1" w:styleId="rvts23">
    <w:name w:val="rvts23"/>
    <w:basedOn w:val="a0"/>
    <w:qFormat/>
    <w:rsid w:val="006836C3"/>
  </w:style>
  <w:style w:type="character" w:customStyle="1" w:styleId="rvts0">
    <w:name w:val="rvts0"/>
    <w:basedOn w:val="a0"/>
    <w:qFormat/>
    <w:rsid w:val="00BC5341"/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32"/>
    </w:rPr>
  </w:style>
  <w:style w:type="character" w:customStyle="1" w:styleId="ListLabel3">
    <w:name w:val="ListLabel 3"/>
    <w:qFormat/>
    <w:rPr>
      <w:sz w:val="28"/>
    </w:rPr>
  </w:style>
  <w:style w:type="character" w:customStyle="1" w:styleId="ListLabel4">
    <w:name w:val="ListLabel 4"/>
    <w:qFormat/>
    <w:rPr>
      <w:sz w:val="32"/>
    </w:rPr>
  </w:style>
  <w:style w:type="character" w:customStyle="1" w:styleId="ListLabel5">
    <w:name w:val="ListLabel 5"/>
    <w:qFormat/>
    <w:rPr>
      <w:sz w:val="28"/>
    </w:rPr>
  </w:style>
  <w:style w:type="character" w:customStyle="1" w:styleId="ListLabel6">
    <w:name w:val="ListLabel 6"/>
    <w:qFormat/>
    <w:rPr>
      <w:sz w:val="32"/>
    </w:rPr>
  </w:style>
  <w:style w:type="character" w:customStyle="1" w:styleId="ListLabel7">
    <w:name w:val="ListLabel 7"/>
    <w:qFormat/>
    <w:rPr>
      <w:sz w:val="28"/>
    </w:rPr>
  </w:style>
  <w:style w:type="character" w:customStyle="1" w:styleId="ListLabel8">
    <w:name w:val="ListLabel 8"/>
    <w:qFormat/>
    <w:rPr>
      <w:sz w:val="32"/>
    </w:rPr>
  </w:style>
  <w:style w:type="character" w:customStyle="1" w:styleId="ListLabel9">
    <w:name w:val="ListLabel 9"/>
    <w:qFormat/>
    <w:rPr>
      <w:sz w:val="28"/>
    </w:rPr>
  </w:style>
  <w:style w:type="character" w:customStyle="1" w:styleId="ListLabel10">
    <w:name w:val="ListLabel 10"/>
    <w:qFormat/>
    <w:rPr>
      <w:sz w:val="32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  <w:lang/>
    </w:rPr>
  </w:style>
  <w:style w:type="paragraph" w:styleId="af">
    <w:name w:val="List Paragraph"/>
    <w:basedOn w:val="a"/>
    <w:uiPriority w:val="34"/>
    <w:qFormat/>
    <w:rsid w:val="008D6484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04A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rvps2">
    <w:name w:val="rvps2"/>
    <w:basedOn w:val="a"/>
    <w:qFormat/>
    <w:rsid w:val="00FA62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qFormat/>
    <w:rsid w:val="00D66F6E"/>
    <w:pPr>
      <w:spacing w:before="280" w:after="28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af2">
    <w:name w:val="Обычный (веб)"/>
    <w:basedOn w:val="a"/>
    <w:qFormat/>
    <w:pPr>
      <w:spacing w:before="280" w:after="280"/>
    </w:pPr>
    <w:rPr>
      <w:sz w:val="24"/>
    </w:rPr>
  </w:style>
  <w:style w:type="paragraph" w:customStyle="1" w:styleId="Default">
    <w:name w:val="Default"/>
    <w:qFormat/>
    <w:pPr>
      <w:suppressAutoHyphens/>
    </w:pPr>
    <w:rPr>
      <w:rFonts w:ascii="Times New Roman" w:eastAsia="NSimSun" w:hAnsi="Times New Roman" w:cs="Times New Roman"/>
      <w:color w:val="000000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6D63-5943-40BB-B432-8BAF6D2C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3539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101</cp:revision>
  <cp:lastPrinted>2022-09-12T05:59:00Z</cp:lastPrinted>
  <dcterms:created xsi:type="dcterms:W3CDTF">2017-10-05T21:08:00Z</dcterms:created>
  <dcterms:modified xsi:type="dcterms:W3CDTF">2022-12-19T10:28:00Z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