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Cs w:val="28"/>
        </w:rPr>
      </w:pPr>
      <w:r>
        <w:rPr>
          <w:szCs w:val="28"/>
        </w:rPr>
      </w:r>
    </w:p>
    <w:p>
      <w:pPr>
        <w:pStyle w:val="Normal"/>
        <w:jc w:val="center"/>
        <w:rPr>
          <w:szCs w:val="28"/>
        </w:rPr>
      </w:pPr>
      <w:r>
        <w:rPr>
          <w:szCs w:val="28"/>
        </w:rPr>
        <w:t>Пояснювальна записка</w:t>
      </w:r>
    </w:p>
    <w:p>
      <w:pPr>
        <w:pStyle w:val="Normal"/>
        <w:jc w:val="center"/>
        <w:rPr>
          <w:szCs w:val="28"/>
        </w:rPr>
      </w:pPr>
      <w:r>
        <w:rPr>
          <w:szCs w:val="28"/>
        </w:rPr>
        <w:t>до проєкту рішення виконавчого комітету Луцької міської ради</w:t>
      </w:r>
    </w:p>
    <w:p>
      <w:pPr>
        <w:pStyle w:val="Normal"/>
        <w:jc w:val="center"/>
        <w:rPr>
          <w:szCs w:val="28"/>
        </w:rPr>
      </w:pPr>
      <w:r>
        <w:rPr>
          <w:szCs w:val="28"/>
        </w:rPr>
        <w:t>«</w:t>
      </w:r>
      <w:r>
        <w:rPr>
          <w:sz w:val="28"/>
          <w:szCs w:val="28"/>
          <w:lang w:val="uk-UA"/>
        </w:rPr>
        <w:t>Про втрату чинності рішення  виконавчого комітету міської ради від 12.10.2022 № 509-1 «Про встановлення тарифу на теплову енергію, що виробляється ПП “Енерготранссервіс-К”»</w:t>
      </w:r>
    </w:p>
    <w:p>
      <w:pPr>
        <w:pStyle w:val="Normal"/>
        <w:jc w:val="center"/>
        <w:rPr>
          <w:szCs w:val="28"/>
        </w:rPr>
      </w:pPr>
      <w:r>
        <w:rPr>
          <w:szCs w:val="28"/>
        </w:rPr>
      </w:r>
    </w:p>
    <w:p>
      <w:pPr>
        <w:pStyle w:val="Normal"/>
        <w:jc w:val="center"/>
        <w:rPr>
          <w:szCs w:val="28"/>
        </w:rPr>
      </w:pPr>
      <w:r>
        <w:rPr>
          <w:szCs w:val="28"/>
        </w:rPr>
      </w:r>
    </w:p>
    <w:p>
      <w:pPr>
        <w:pStyle w:val="2"/>
        <w:widowControl/>
        <w:suppressAutoHyphens w:val="true"/>
        <w:bidi w:val="0"/>
        <w:spacing w:before="0" w:after="0"/>
        <w:ind w:left="0" w:right="0" w:hanging="0"/>
        <w:jc w:val="both"/>
        <w:rPr/>
      </w:pPr>
      <w:r>
        <w:rPr>
          <w:rFonts w:cs="Times New Roman" w:ascii="Times New Roman" w:hAnsi="Times New Roman"/>
          <w:b w:val="false"/>
          <w:i w:val="false"/>
          <w:color w:val="000000"/>
          <w:sz w:val="28"/>
          <w:szCs w:val="28"/>
          <w:lang w:val="uk-UA"/>
        </w:rPr>
        <w:tab/>
        <w:t>Законом України 29.07.2022 № 2479-IX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введено м</w:t>
      </w:r>
      <w:r>
        <w:rPr>
          <w:rFonts w:cs="Times New Roman" w:ascii="Times New Roman" w:hAnsi="Times New Roman"/>
          <w:b w:val="false"/>
          <w:i w:val="false"/>
          <w:caps w:val="false"/>
          <w:smallCaps w:val="false"/>
          <w:color w:val="000000"/>
          <w:spacing w:val="0"/>
          <w:sz w:val="28"/>
          <w:szCs w:val="28"/>
          <w:lang w:val="uk-UA"/>
        </w:rPr>
        <w:t xml:space="preserve">ораторій на підвищення цін (тарифів) на ринку природного газу та у сфері теплопостачання </w:t>
      </w:r>
      <w:r>
        <w:rPr>
          <w:rFonts w:cs="Times New Roman" w:ascii="Times New Roman" w:hAnsi="Times New Roman"/>
          <w:b w:val="false"/>
          <w:i w:val="false"/>
          <w:caps w:val="false"/>
          <w:smallCaps w:val="false"/>
          <w:color w:val="000000"/>
          <w:spacing w:val="0"/>
          <w:sz w:val="28"/>
          <w:szCs w:val="28"/>
          <w:lang w:val="uk-UA"/>
        </w:rPr>
        <w:t>і</w:t>
      </w:r>
      <w:r>
        <w:rPr>
          <w:rFonts w:cs="Times New Roman" w:ascii="Times New Roman" w:hAnsi="Times New Roman"/>
          <w:b w:val="false"/>
          <w:i w:val="false"/>
          <w:caps w:val="false"/>
          <w:smallCaps w:val="false"/>
          <w:color w:val="000000"/>
          <w:spacing w:val="0"/>
          <w:sz w:val="28"/>
          <w:szCs w:val="28"/>
          <w:lang w:val="uk-UA"/>
        </w:rPr>
        <w:t xml:space="preserve"> передбачено механізм фінансування гарантій і компенсацій для виробників теплової енергії з державного бюджету.</w:t>
      </w:r>
    </w:p>
    <w:p>
      <w:pPr>
        <w:pStyle w:val="Normal"/>
        <w:widowControl/>
        <w:suppressAutoHyphens w:val="true"/>
        <w:bidi w:val="0"/>
        <w:spacing w:before="0" w:after="0"/>
        <w:ind w:left="0" w:right="0" w:firstLine="708"/>
        <w:jc w:val="both"/>
        <w:rPr/>
      </w:pPr>
      <w:r>
        <w:rPr>
          <w:rFonts w:cs="Times New Roman"/>
          <w:b w:val="false"/>
          <w:bCs w:val="false"/>
          <w:i w:val="false"/>
          <w:caps w:val="false"/>
          <w:smallCaps w:val="false"/>
          <w:color w:val="000000"/>
          <w:spacing w:val="0"/>
          <w:sz w:val="28"/>
          <w:szCs w:val="28"/>
          <w:lang w:val="uk-UA"/>
        </w:rPr>
        <w:t>Д</w:t>
      </w:r>
      <w:r>
        <w:rPr>
          <w:rFonts w:cs="Times New Roman"/>
          <w:b w:val="false"/>
          <w:bCs w:val="false"/>
          <w:i w:val="false"/>
          <w:caps w:val="false"/>
          <w:smallCaps w:val="false"/>
          <w:color w:val="000000"/>
          <w:spacing w:val="0"/>
          <w:sz w:val="28"/>
          <w:szCs w:val="28"/>
          <w:lang w:val="uk-UA"/>
        </w:rPr>
        <w:t xml:space="preserve">ля забезпечення </w:t>
      </w:r>
      <w:r>
        <w:rPr>
          <w:rFonts w:cs="Times New Roman"/>
          <w:b w:val="false"/>
          <w:bCs w:val="false"/>
          <w:i w:val="false"/>
          <w:caps w:val="false"/>
          <w:smallCaps w:val="false"/>
          <w:color w:val="000000"/>
          <w:spacing w:val="0"/>
          <w:sz w:val="28"/>
          <w:szCs w:val="28"/>
          <w:lang w:val="uk-UA"/>
        </w:rPr>
        <w:t xml:space="preserve">отримання </w:t>
      </w:r>
      <w:r>
        <w:rPr>
          <w:rFonts w:cs="Times New Roman"/>
          <w:b w:val="false"/>
          <w:bCs w:val="false"/>
          <w:i w:val="false"/>
          <w:caps w:val="false"/>
          <w:smallCaps w:val="false"/>
          <w:color w:val="000000"/>
          <w:spacing w:val="0"/>
          <w:sz w:val="28"/>
          <w:szCs w:val="28"/>
          <w:lang w:val="uk-UA"/>
        </w:rPr>
        <w:t xml:space="preserve">гарантій і компенсацій, визначених </w:t>
      </w:r>
      <w:r>
        <w:rPr>
          <w:rFonts w:cs="Times New Roman"/>
          <w:b w:val="false"/>
          <w:bCs w:val="false"/>
          <w:i w:val="false"/>
          <w:caps w:val="false"/>
          <w:smallCaps w:val="false"/>
          <w:color w:val="000000"/>
          <w:spacing w:val="0"/>
          <w:sz w:val="28"/>
          <w:szCs w:val="28"/>
          <w:lang w:val="uk-UA"/>
        </w:rPr>
        <w:t xml:space="preserve">цим законом було прийнято рішенням </w:t>
      </w:r>
      <w:r>
        <w:rPr>
          <w:rFonts w:cs="Times New Roman"/>
          <w:b w:val="false"/>
          <w:bCs w:val="false"/>
          <w:i w:val="false"/>
          <w:caps w:val="false"/>
          <w:smallCaps w:val="false"/>
          <w:color w:val="000000"/>
          <w:spacing w:val="0"/>
          <w:sz w:val="28"/>
          <w:szCs w:val="28"/>
          <w:lang w:val="ru-RU"/>
        </w:rPr>
        <w:t xml:space="preserve">виконавчого комітету міської ради </w:t>
      </w:r>
      <w:r>
        <w:rPr>
          <w:rFonts w:cs="Times New Roman"/>
          <w:b w:val="false"/>
          <w:bCs w:val="false"/>
          <w:i w:val="false"/>
          <w:caps w:val="false"/>
          <w:smallCaps w:val="false"/>
          <w:color w:val="000000"/>
          <w:spacing w:val="0"/>
          <w:sz w:val="28"/>
          <w:szCs w:val="28"/>
          <w:lang w:val="uk-UA"/>
        </w:rPr>
        <w:t>від 12.10.2022 № 509-1 «Про встановлення тарифу на теплову енергію, що виробляється ПП “Енерготранссервіс-К”», яким встановлено тариф на теплову енергію, вироблену з альтернативних джерел енергії</w:t>
      </w:r>
      <w:r>
        <w:rPr>
          <w:rFonts w:cs="Times New Roman"/>
          <w:b w:val="false"/>
          <w:bCs w:val="false"/>
          <w:i w:val="false"/>
          <w:caps w:val="false"/>
          <w:smallCaps w:val="false"/>
          <w:color w:val="000000"/>
          <w:spacing w:val="0"/>
          <w:sz w:val="28"/>
          <w:szCs w:val="28"/>
          <w:lang w:val="uk-UA"/>
        </w:rPr>
        <w:t>, тобто для отримання компенсації різниці в тарифах</w:t>
      </w:r>
      <w:r>
        <w:rPr>
          <w:rFonts w:cs="Times New Roman"/>
          <w:b w:val="false"/>
          <w:bCs w:val="false"/>
          <w:i w:val="false"/>
          <w:caps w:val="false"/>
          <w:smallCaps w:val="false"/>
          <w:color w:val="CE181E"/>
          <w:spacing w:val="0"/>
          <w:sz w:val="28"/>
          <w:szCs w:val="28"/>
          <w:lang w:val="uk-UA"/>
        </w:rPr>
        <w:t>.</w:t>
      </w:r>
    </w:p>
    <w:p>
      <w:pPr>
        <w:pStyle w:val="Normal"/>
        <w:ind w:left="0" w:right="0" w:firstLine="720"/>
        <w:jc w:val="both"/>
        <w:rPr/>
      </w:pPr>
      <w:r>
        <w:rPr>
          <w:bCs w:val="false"/>
          <w:color w:val="000000"/>
          <w:sz w:val="28"/>
          <w:szCs w:val="28"/>
          <w:lang w:val="uk-UA"/>
        </w:rPr>
        <w:t xml:space="preserve">Листом Міністерства розвитку громад та територій України від 02.12.2022 № 7/10.1/13011-22 надано роз'яснення щодо розрахунку заборгованості з різниці в тарифах підприємствами - </w:t>
      </w:r>
      <w:r>
        <w:rPr>
          <w:bCs w:val="false"/>
          <w:color w:val="000000"/>
          <w:sz w:val="28"/>
          <w:szCs w:val="28"/>
          <w:lang w:val="uk-UA"/>
        </w:rPr>
        <w:t>виробниками теплової енергії</w:t>
      </w:r>
      <w:r>
        <w:rPr>
          <w:bCs w:val="false"/>
          <w:color w:val="000000"/>
          <w:sz w:val="28"/>
          <w:szCs w:val="28"/>
          <w:lang w:val="uk-UA"/>
        </w:rPr>
        <w:t xml:space="preserve">, де зазначено, </w:t>
      </w:r>
      <w:r>
        <w:rPr>
          <w:bCs w:val="false"/>
          <w:color w:val="000000"/>
          <w:sz w:val="28"/>
          <w:szCs w:val="28"/>
          <w:lang w:val="uk-UA"/>
        </w:rPr>
        <w:t xml:space="preserve">що </w:t>
      </w:r>
      <w:r>
        <w:rPr>
          <w:b w:val="false"/>
          <w:bCs w:val="false"/>
          <w:i w:val="false"/>
          <w:caps w:val="false"/>
          <w:smallCaps w:val="false"/>
          <w:color w:val="000000"/>
          <w:spacing w:val="0"/>
          <w:sz w:val="28"/>
          <w:szCs w:val="28"/>
          <w:shd w:fill="FFFFFF" w:val="clear"/>
          <w:lang w:val="uk-UA" w:eastAsia="uk-UA"/>
        </w:rPr>
        <w:t>“</w:t>
      </w:r>
      <w:r>
        <w:rPr>
          <w:b w:val="false"/>
          <w:bCs w:val="false"/>
          <w:i w:val="false"/>
          <w:caps w:val="false"/>
          <w:smallCaps w:val="false"/>
          <w:color w:val="000000"/>
          <w:spacing w:val="0"/>
          <w:sz w:val="28"/>
          <w:szCs w:val="28"/>
          <w:shd w:fill="FFFFFF" w:val="clear"/>
          <w:lang w:val="uk-UA" w:eastAsia="uk-UA"/>
        </w:rPr>
        <w:t>о</w:t>
      </w:r>
      <w:r>
        <w:rPr>
          <w:b w:val="false"/>
          <w:bCs w:val="false"/>
          <w:i w:val="false"/>
          <w:caps w:val="false"/>
          <w:smallCaps w:val="false"/>
          <w:color w:val="000000"/>
          <w:spacing w:val="0"/>
          <w:sz w:val="28"/>
          <w:szCs w:val="28"/>
          <w:shd w:fill="FFFFFF" w:val="clear"/>
          <w:lang w:val="uk-UA" w:eastAsia="uk-UA"/>
        </w:rPr>
        <w:t xml:space="preserve">бсяг заборгованості з різниці в тарифах визначається суб’єктами господарювання </w:t>
      </w:r>
      <w:r>
        <w:rPr>
          <w:b w:val="false"/>
          <w:bCs w:val="false"/>
          <w:i w:val="false"/>
          <w:caps w:val="false"/>
          <w:smallCaps w:val="false"/>
          <w:color w:val="000000"/>
          <w:spacing w:val="0"/>
          <w:sz w:val="28"/>
          <w:szCs w:val="28"/>
          <w:u w:val="single"/>
          <w:shd w:fill="FFFFFF" w:val="clear"/>
          <w:lang w:val="uk-UA" w:eastAsia="uk-UA"/>
        </w:rPr>
        <w:t>як різниця між фактичними витратами (з урахуванням витрат інвестиційної діяльності та фінансових витрат, пов’язаних з інвестиційною діяльністю) на теплову енергію</w:t>
      </w:r>
      <w:r>
        <w:rPr>
          <w:b w:val="false"/>
          <w:bCs w:val="false"/>
          <w:i w:val="false"/>
          <w:caps w:val="false"/>
          <w:smallCaps w:val="false"/>
          <w:color w:val="000000"/>
          <w:spacing w:val="0"/>
          <w:sz w:val="28"/>
          <w:szCs w:val="28"/>
          <w:shd w:fill="FFFFFF" w:val="clear"/>
          <w:lang w:val="uk-UA" w:eastAsia="uk-UA"/>
        </w:rPr>
        <w:t>, комунальні послуги, що вироблялися, транспортувалися та постачалися населенню, установам і організаціям, що фінансуються з державного та/або місцевих бюджетів, релігійним організаціям, іншим споживачам та/або іншим підприємствам теплопостачання, централізованого водопостачання та водовідведення, які надають населенню, організаціям та установам, що фінансуються з державного та/або місцевих бюджетів, релігійним організаціям, іншим споживачам такі послуги (далі - фактичні витрати), і фактичними нарахуваннями згідно з тарифами, що затверджувалися та/або погоджувалися органами державної влади чи органами місцевого самоврядування відповідно до порядків (методик) формування тарифів на теплову енергію, її виробництво, транспортування та постачання, надання комунальних послуг, затверджених Кабінетом Міністрів України, НКРЕ або НКРЕКП відповідно до їх повноважень, визначених законом, та застосовувалися суб’єктами господарювання до відповідної категорії споживачів”.</w:t>
      </w:r>
    </w:p>
    <w:p>
      <w:pPr>
        <w:pStyle w:val="Normal"/>
        <w:widowControl/>
        <w:suppressAutoHyphens w:val="true"/>
        <w:bidi w:val="0"/>
        <w:spacing w:before="0" w:after="0"/>
        <w:ind w:left="0" w:right="0" w:firstLine="708"/>
        <w:jc w:val="both"/>
        <w:rPr/>
      </w:pPr>
      <w:r>
        <w:rPr>
          <w:bCs w:val="false"/>
          <w:color w:val="000000"/>
          <w:szCs w:val="28"/>
        </w:rPr>
        <w:t xml:space="preserve">Таким чином, рішення щодо встановлення тарифу на теплову енергію, вироблену з альтернативних джерел енергії </w:t>
      </w:r>
      <w:r>
        <w:rPr>
          <w:bCs w:val="false"/>
          <w:color w:val="000000"/>
          <w:sz w:val="28"/>
          <w:szCs w:val="28"/>
          <w:lang w:val="uk-UA"/>
        </w:rPr>
        <w:t xml:space="preserve">для ПП “Енерготранссервіс-К”, прийняте для забезпечення отримання </w:t>
      </w:r>
      <w:r>
        <w:rPr>
          <w:rFonts w:cs="Times New Roman"/>
          <w:b w:val="false"/>
          <w:bCs w:val="false"/>
          <w:i w:val="false"/>
          <w:color w:val="000000"/>
          <w:sz w:val="28"/>
          <w:szCs w:val="28"/>
          <w:lang w:val="uk-UA"/>
        </w:rPr>
        <w:t>компенсації різниці в тарифах, не застосовуватиметься до обрахунків різниці в тарифах та потребує відміни.</w:t>
      </w:r>
    </w:p>
    <w:p>
      <w:pPr>
        <w:pStyle w:val="Normal"/>
        <w:jc w:val="both"/>
        <w:rPr>
          <w:bCs w:val="false"/>
          <w:szCs w:val="28"/>
        </w:rPr>
      </w:pPr>
      <w:r>
        <w:rPr>
          <w:bCs w:val="false"/>
          <w:szCs w:val="28"/>
        </w:rPr>
      </w:r>
    </w:p>
    <w:p>
      <w:pPr>
        <w:pStyle w:val="Normal"/>
        <w:jc w:val="both"/>
        <w:rPr>
          <w:bCs w:val="false"/>
          <w:szCs w:val="28"/>
        </w:rPr>
      </w:pPr>
      <w:r>
        <w:rPr>
          <w:bCs w:val="false"/>
          <w:szCs w:val="28"/>
        </w:rPr>
      </w:r>
    </w:p>
    <w:p>
      <w:pPr>
        <w:pStyle w:val="Normal"/>
        <w:jc w:val="both"/>
        <w:rPr>
          <w:bCs w:val="false"/>
          <w:szCs w:val="28"/>
        </w:rPr>
      </w:pPr>
      <w:r>
        <w:rPr>
          <w:bCs w:val="false"/>
          <w:szCs w:val="28"/>
        </w:rPr>
      </w:r>
    </w:p>
    <w:p>
      <w:pPr>
        <w:pStyle w:val="Normal"/>
        <w:rPr/>
      </w:pPr>
      <w:r>
        <w:rPr>
          <w:bCs w:val="false"/>
          <w:szCs w:val="28"/>
        </w:rPr>
        <w:t>Д</w:t>
      </w:r>
      <w:r>
        <w:rPr>
          <w:szCs w:val="28"/>
        </w:rPr>
        <w:t xml:space="preserve">иректор департаменту </w:t>
      </w:r>
    </w:p>
    <w:p>
      <w:pPr>
        <w:pStyle w:val="Normal"/>
        <w:rPr>
          <w:szCs w:val="28"/>
        </w:rPr>
      </w:pPr>
      <w:r>
        <w:rPr>
          <w:szCs w:val="28"/>
        </w:rPr>
        <w:t xml:space="preserve">економічної політики                                                                  Борис СМАЛЬ </w:t>
      </w:r>
    </w:p>
    <w:p>
      <w:pPr>
        <w:pStyle w:val="Normal"/>
        <w:rPr>
          <w:szCs w:val="28"/>
        </w:rPr>
      </w:pPr>
      <w:r>
        <w:rPr>
          <w:szCs w:val="28"/>
        </w:rPr>
      </w:r>
    </w:p>
    <w:p>
      <w:pPr>
        <w:pStyle w:val="Normal"/>
        <w:rPr>
          <w:szCs w:val="28"/>
        </w:rPr>
      </w:pPr>
      <w:r>
        <w:rPr>
          <w:szCs w:val="28"/>
        </w:rPr>
      </w:r>
    </w:p>
    <w:p>
      <w:pPr>
        <w:pStyle w:val="Normal"/>
        <w:rPr>
          <w:szCs w:val="28"/>
        </w:rPr>
      </w:pPr>
      <w:r>
        <w:rPr>
          <w:szCs w:val="28"/>
        </w:rPr>
      </w:r>
    </w:p>
    <w:p>
      <w:pPr>
        <w:pStyle w:val="Normal"/>
        <w:rPr>
          <w:szCs w:val="28"/>
        </w:rPr>
      </w:pPr>
      <w:r>
        <w:rPr>
          <w:szCs w:val="28"/>
        </w:rPr>
      </w:r>
    </w:p>
    <w:p>
      <w:pPr>
        <w:pStyle w:val="Normal"/>
        <w:rPr/>
      </w:pPr>
      <w:r>
        <w:rPr>
          <w:szCs w:val="28"/>
        </w:rPr>
        <w:t xml:space="preserve">   </w:t>
      </w:r>
    </w:p>
    <w:sectPr>
      <w:type w:val="nextPage"/>
      <w:pgSz w:w="11906" w:h="16838"/>
      <w:pgMar w:left="2010" w:right="626" w:header="0" w:top="567" w:footer="0" w:bottom="1701"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0"/>
      <w:lang w:val="uk-UA" w:eastAsia="zh-CN" w:bidi="ar-SA"/>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default="1">
    <w:name w:val="Default Paragraph Font"/>
    <w:uiPriority w:val="1"/>
    <w:semiHidden/>
    <w:unhideWhenUsed/>
    <w:qFormat/>
    <w:rPr/>
  </w:style>
  <w:style w:type="character" w:styleId="Style13" w:customStyle="1">
    <w:name w:val="Основной шрифт абзаца"/>
    <w:qFormat/>
    <w:rPr/>
  </w:style>
  <w:style w:type="character" w:styleId="21" w:customStyle="1">
    <w:name w:val="Основной шрифт абзаца2"/>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eastAsia="Times New Roman" w:cs="Times New Roman"/>
      <w:color w:val="000000"/>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1" w:customStyle="1">
    <w:name w:val="Основной шрифт абзаца1"/>
    <w:qFormat/>
    <w:rPr/>
  </w:style>
  <w:style w:type="character" w:styleId="Pagenumber">
    <w:name w:val="page number"/>
    <w:basedOn w:val="1"/>
    <w:qFormat/>
    <w:rPr/>
  </w:style>
  <w:style w:type="character" w:styleId="Rvts0" w:customStyle="1">
    <w:name w:val="rvts0"/>
    <w:basedOn w:val="1"/>
    <w:qFormat/>
    <w:rPr/>
  </w:style>
  <w:style w:type="character" w:styleId="Style14">
    <w:name w:val="Гіперпосилання"/>
    <w:basedOn w:val="1"/>
    <w:rPr>
      <w:color w:val="0000FF"/>
      <w:u w:val="single"/>
    </w:rPr>
  </w:style>
  <w:style w:type="paragraph" w:styleId="Style15" w:customStyle="1">
    <w:name w:val="Заголовок"/>
    <w:basedOn w:val="Normal"/>
    <w:next w:val="Style16"/>
    <w:qFormat/>
    <w:pPr>
      <w:keepNext w:val="true"/>
      <w:spacing w:before="240" w:after="120"/>
    </w:pPr>
    <w:rPr>
      <w:rFonts w:ascii="Liberation Sans;Arial" w:hAnsi="Liberation Sans;Arial" w:eastAsia="Microsoft YaHei" w:cs="Arial"/>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0" w:customStyle="1">
    <w:name w:val="Название объекта"/>
    <w:basedOn w:val="Normal"/>
    <w:qFormat/>
    <w:pPr>
      <w:suppressLineNumbers/>
      <w:spacing w:before="120" w:after="120"/>
    </w:pPr>
    <w:rPr>
      <w:rFonts w:cs="Arial"/>
      <w:i/>
      <w:iCs/>
      <w:sz w:val="24"/>
      <w:szCs w:val="24"/>
    </w:rPr>
  </w:style>
  <w:style w:type="paragraph" w:styleId="11" w:customStyle="1">
    <w:name w:val="Название объекта1"/>
    <w:basedOn w:val="Normal"/>
    <w:qFormat/>
    <w:pPr>
      <w:suppressLineNumbers/>
      <w:spacing w:before="120" w:after="120"/>
    </w:pPr>
    <w:rPr>
      <w:rFonts w:cs="Arial"/>
      <w:i/>
      <w:iCs/>
      <w:sz w:val="24"/>
      <w:szCs w:val="24"/>
    </w:rPr>
  </w:style>
  <w:style w:type="paragraph" w:styleId="Style21"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2">
    <w:name w:val="Header"/>
    <w:basedOn w:val="Normal"/>
    <w:pPr>
      <w:tabs>
        <w:tab w:val="clear" w:pos="708"/>
        <w:tab w:val="center" w:pos="4677" w:leader="none"/>
        <w:tab w:val="right" w:pos="9355" w:leader="none"/>
      </w:tabs>
    </w:pPr>
    <w:rPr/>
  </w:style>
  <w:style w:type="paragraph" w:styleId="Style23">
    <w:name w:val="Footer"/>
    <w:basedOn w:val="Normal"/>
    <w:pPr>
      <w:tabs>
        <w:tab w:val="clear" w:pos="708"/>
        <w:tab w:val="center" w:pos="4677" w:leader="none"/>
        <w:tab w:val="right" w:pos="9355" w:leader="none"/>
      </w:tabs>
    </w:pPr>
    <w:rPr/>
  </w:style>
  <w:style w:type="paragraph" w:styleId="Style24" w:customStyle="1">
    <w:name w:val="Текст выноски"/>
    <w:basedOn w:val="Normal"/>
    <w:qFormat/>
    <w:pPr/>
    <w:rPr>
      <w:rFonts w:ascii="Tahoma" w:hAnsi="Tahoma" w:cs="Tahoma"/>
      <w:sz w:val="16"/>
      <w:szCs w:val="16"/>
    </w:rPr>
  </w:style>
  <w:style w:type="paragraph" w:styleId="Style25" w:customStyle="1">
    <w:name w:val="Вміст рам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Application>LibreOffice/6.2.1.2$Windows_X86_64 LibreOffice_project/7bcb35dc3024a62dea0caee87020152d1ee96e71</Application>
  <Pages>2</Pages>
  <Words>341</Words>
  <Characters>2478</Characters>
  <CharactersWithSpaces>2882</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2014-01-20T16:54:00Z</dcterms:created>
  <dc:creator>Vasilkovska</dc:creator>
  <dc:description/>
  <dc:language>uk-UA</dc:language>
  <cp:lastModifiedBy/>
  <cp:lastPrinted>1995-11-21T17:41:00Z</cp:lastPrinted>
  <dcterms:modified xsi:type="dcterms:W3CDTF">2022-12-22T11:57:33Z</dcterms:modified>
  <cp:revision>27</cp:revision>
  <dc:subject/>
  <dc:title>Пояснювальна записка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