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3D6E61" w14:textId="77777777" w:rsidR="00000000" w:rsidRDefault="00000000">
      <w:pPr>
        <w:pStyle w:val="1"/>
        <w:rPr>
          <w:sz w:val="28"/>
          <w:szCs w:val="28"/>
          <w:lang w:val="uk-UA" w:eastAsia="uk-UA"/>
        </w:rPr>
      </w:pPr>
      <w:r>
        <w:object w:dxaOrig="1440" w:dyaOrig="1440" w14:anchorId="669D7D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3.6pt;margin-top:-9pt;width:57.3pt;height:59.1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2050" DrawAspect="Content" ObjectID="_1733749238" r:id="rId8"/>
        </w:object>
      </w:r>
    </w:p>
    <w:p w14:paraId="52C07699" w14:textId="77777777" w:rsidR="00000000" w:rsidRDefault="00000000">
      <w:pPr>
        <w:pStyle w:val="1"/>
        <w:rPr>
          <w:sz w:val="28"/>
          <w:szCs w:val="28"/>
          <w:lang w:val="uk-UA" w:eastAsia="uk-UA"/>
        </w:rPr>
      </w:pPr>
    </w:p>
    <w:p w14:paraId="3C92B2FC" w14:textId="06A9F820" w:rsidR="00000000" w:rsidRDefault="00000000" w:rsidP="00074583">
      <w:pPr>
        <w:pStyle w:val="1"/>
        <w:numPr>
          <w:ilvl w:val="0"/>
          <w:numId w:val="0"/>
        </w:numPr>
        <w:rPr>
          <w:sz w:val="28"/>
          <w:szCs w:val="28"/>
        </w:rPr>
      </w:pPr>
    </w:p>
    <w:p w14:paraId="41A09620" w14:textId="77777777" w:rsidR="00074583" w:rsidRPr="00074583" w:rsidRDefault="00074583" w:rsidP="00074583">
      <w:pPr>
        <w:rPr>
          <w:sz w:val="16"/>
          <w:szCs w:val="16"/>
        </w:rPr>
      </w:pPr>
    </w:p>
    <w:p w14:paraId="62E93A7F" w14:textId="77777777" w:rsidR="00000000" w:rsidRDefault="00000000">
      <w:pPr>
        <w:pStyle w:val="1"/>
        <w:rPr>
          <w:sz w:val="16"/>
          <w:szCs w:val="16"/>
        </w:rPr>
      </w:pPr>
    </w:p>
    <w:p w14:paraId="287608E2" w14:textId="77777777" w:rsidR="00000000" w:rsidRDefault="00000000">
      <w:pPr>
        <w:pStyle w:val="1"/>
      </w:pPr>
      <w:r>
        <w:rPr>
          <w:sz w:val="28"/>
          <w:szCs w:val="28"/>
        </w:rPr>
        <w:t>ЛУЦЬКИЙ  МІСЬКИЙ  ГОЛОВА</w:t>
      </w:r>
    </w:p>
    <w:p w14:paraId="533F8B69" w14:textId="77777777" w:rsidR="00000000" w:rsidRDefault="00000000">
      <w:pPr>
        <w:jc w:val="center"/>
        <w:rPr>
          <w:b/>
          <w:bCs w:val="0"/>
          <w:sz w:val="20"/>
          <w:szCs w:val="20"/>
        </w:rPr>
      </w:pPr>
    </w:p>
    <w:p w14:paraId="47D415A8" w14:textId="77777777" w:rsidR="00000000" w:rsidRDefault="00000000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2E4FB80E" w14:textId="77777777" w:rsidR="00000000" w:rsidRDefault="00000000">
      <w:pPr>
        <w:jc w:val="center"/>
        <w:rPr>
          <w:b/>
          <w:bCs w:val="0"/>
          <w:sz w:val="40"/>
          <w:szCs w:val="40"/>
        </w:rPr>
      </w:pPr>
    </w:p>
    <w:p w14:paraId="4354CBC0" w14:textId="77777777" w:rsidR="00000000" w:rsidRDefault="00000000" w:rsidP="008C417E">
      <w:pPr>
        <w:tabs>
          <w:tab w:val="left" w:pos="4510"/>
          <w:tab w:val="left" w:pos="4715"/>
        </w:tabs>
      </w:pPr>
      <w:r>
        <w:rPr>
          <w:sz w:val="24"/>
        </w:rPr>
        <w:t xml:space="preserve">_________________                               </w:t>
      </w:r>
      <w:r w:rsidR="008C417E">
        <w:rPr>
          <w:sz w:val="24"/>
        </w:rPr>
        <w:t xml:space="preserve">   </w:t>
      </w:r>
      <w:r>
        <w:rPr>
          <w:sz w:val="24"/>
        </w:rPr>
        <w:t xml:space="preserve">    Луцьк</w:t>
      </w:r>
      <w:r>
        <w:t xml:space="preserve"> </w:t>
      </w:r>
      <w:r>
        <w:rPr>
          <w:sz w:val="24"/>
        </w:rPr>
        <w:t xml:space="preserve">                                     №_____________</w:t>
      </w:r>
      <w:r w:rsidR="008C417E">
        <w:rPr>
          <w:sz w:val="24"/>
        </w:rPr>
        <w:t>__</w:t>
      </w:r>
    </w:p>
    <w:p w14:paraId="27195659" w14:textId="77777777" w:rsidR="00000000" w:rsidRDefault="00000000" w:rsidP="008C417E">
      <w:pPr>
        <w:tabs>
          <w:tab w:val="left" w:pos="4510"/>
          <w:tab w:val="left" w:pos="4715"/>
        </w:tabs>
        <w:spacing w:line="360" w:lineRule="auto"/>
        <w:jc w:val="both"/>
        <w:rPr>
          <w:sz w:val="24"/>
        </w:rPr>
      </w:pPr>
    </w:p>
    <w:p w14:paraId="121266C2" w14:textId="77777777" w:rsidR="00000000" w:rsidRDefault="00000000">
      <w:r>
        <w:rPr>
          <w:szCs w:val="28"/>
        </w:rPr>
        <w:t>Про</w:t>
      </w:r>
      <w:r>
        <w:rPr>
          <w:color w:val="000000"/>
          <w:szCs w:val="28"/>
        </w:rPr>
        <w:t xml:space="preserve"> створення комісії з проведення</w:t>
      </w:r>
    </w:p>
    <w:p w14:paraId="66FCCC75" w14:textId="77777777" w:rsidR="00000000" w:rsidRDefault="00000000">
      <w:r>
        <w:rPr>
          <w:color w:val="000000"/>
          <w:szCs w:val="28"/>
        </w:rPr>
        <w:t>конкурсу щодо розміщення тимчасово</w:t>
      </w:r>
    </w:p>
    <w:p w14:paraId="0B3C9640" w14:textId="77777777" w:rsidR="00000000" w:rsidRDefault="00000000">
      <w:r>
        <w:rPr>
          <w:color w:val="000000"/>
          <w:szCs w:val="28"/>
        </w:rPr>
        <w:t>вільних коштів бюджету Луцької</w:t>
      </w:r>
    </w:p>
    <w:p w14:paraId="2E5CBE63" w14:textId="77777777" w:rsidR="00000000" w:rsidRDefault="00000000">
      <w:r>
        <w:rPr>
          <w:color w:val="000000"/>
          <w:szCs w:val="28"/>
        </w:rPr>
        <w:t>міської територіальної громади</w:t>
      </w:r>
    </w:p>
    <w:p w14:paraId="3700AB17" w14:textId="77777777" w:rsidR="00000000" w:rsidRDefault="00000000" w:rsidP="008C417E">
      <w:pPr>
        <w:pStyle w:val="af"/>
        <w:spacing w:before="0" w:after="0" w:line="360" w:lineRule="auto"/>
        <w:jc w:val="both"/>
        <w:rPr>
          <w:color w:val="000000"/>
          <w:szCs w:val="28"/>
          <w:lang w:val="uk-UA"/>
        </w:rPr>
      </w:pPr>
    </w:p>
    <w:p w14:paraId="2FB06401" w14:textId="77777777" w:rsidR="00000000" w:rsidRPr="008C417E" w:rsidRDefault="00000000" w:rsidP="008C417E">
      <w:pPr>
        <w:pStyle w:val="af"/>
        <w:spacing w:before="0" w:after="0"/>
        <w:ind w:firstLine="567"/>
        <w:jc w:val="both"/>
        <w:rPr>
          <w:lang w:val="uk-UA"/>
        </w:rPr>
      </w:pPr>
      <w:r w:rsidRPr="008C417E">
        <w:rPr>
          <w:color w:val="000000"/>
          <w:szCs w:val="28"/>
          <w:lang w:val="uk-UA"/>
        </w:rPr>
        <w:t xml:space="preserve">Керуючись ст. 42 Закону України «Про місцеве самоврядування в Україні», відповідно до ст. 16 Бюджетного кодексу України, постанови Кабінету Міністрів України від 12 січня 2011 </w:t>
      </w:r>
      <w:proofErr w:type="spellStart"/>
      <w:r w:rsidRPr="008C417E">
        <w:rPr>
          <w:color w:val="000000"/>
          <w:szCs w:val="28"/>
          <w:lang w:val="uk-UA"/>
        </w:rPr>
        <w:t>pоку</w:t>
      </w:r>
      <w:proofErr w:type="spellEnd"/>
      <w:r w:rsidRPr="008C417E">
        <w:rPr>
          <w:color w:val="000000"/>
          <w:szCs w:val="28"/>
          <w:lang w:val="uk-UA"/>
        </w:rPr>
        <w:t xml:space="preserve"> № 6 «Про затвердження Порядку розміщення тимчасово вільних коштів місцевих бюджетів на вкладних (депозитних) рахунках у банках» (зі змінами), згідно з</w:t>
      </w:r>
      <w:r w:rsidRPr="008C417E">
        <w:rPr>
          <w:rStyle w:val="apple-converted-space"/>
          <w:i/>
          <w:iCs/>
          <w:color w:val="000000"/>
          <w:szCs w:val="28"/>
          <w:lang w:val="uk-UA"/>
        </w:rPr>
        <w:t> </w:t>
      </w:r>
      <w:r w:rsidRPr="008C417E">
        <w:rPr>
          <w:color w:val="000000"/>
          <w:szCs w:val="28"/>
          <w:lang w:val="uk-UA"/>
        </w:rPr>
        <w:t>п.11 рішення Луцької міської ради від 13.12.2022 № 38/19 «Про бюджет Луцької міської територіальної громади на 2023 рік», з метою залучення додаткових коштів до бюджету громади:</w:t>
      </w:r>
    </w:p>
    <w:p w14:paraId="1CF93B41" w14:textId="77777777" w:rsidR="00000000" w:rsidRPr="008C417E" w:rsidRDefault="00000000" w:rsidP="008C417E">
      <w:pPr>
        <w:pStyle w:val="af"/>
        <w:spacing w:before="0" w:after="0"/>
        <w:ind w:firstLine="567"/>
        <w:jc w:val="both"/>
        <w:rPr>
          <w:color w:val="000000"/>
          <w:szCs w:val="28"/>
          <w:lang w:val="uk-UA"/>
        </w:rPr>
      </w:pPr>
    </w:p>
    <w:p w14:paraId="2062EBA1" w14:textId="77777777" w:rsidR="00000000" w:rsidRPr="008C417E" w:rsidRDefault="00000000" w:rsidP="008C417E">
      <w:pPr>
        <w:pStyle w:val="af"/>
        <w:spacing w:before="0" w:after="0"/>
        <w:ind w:firstLine="567"/>
        <w:jc w:val="both"/>
        <w:rPr>
          <w:lang w:val="uk-UA"/>
        </w:rPr>
      </w:pPr>
      <w:r w:rsidRPr="008C417E">
        <w:rPr>
          <w:color w:val="000000"/>
          <w:szCs w:val="28"/>
          <w:lang w:val="uk-UA"/>
        </w:rPr>
        <w:t>1. Утворити комісію з проведення конкурсу щодо розміщення тимчасово вільних коштів бюджету Луцької міської територіальної громади на вкладних (депозитних) рахунках в банках у складі згідно з додатком.</w:t>
      </w:r>
    </w:p>
    <w:p w14:paraId="0DF6501D" w14:textId="77777777" w:rsidR="00000000" w:rsidRPr="008C417E" w:rsidRDefault="00000000" w:rsidP="008C417E">
      <w:pPr>
        <w:pStyle w:val="af"/>
        <w:spacing w:before="0" w:after="0"/>
        <w:ind w:firstLine="567"/>
        <w:jc w:val="both"/>
        <w:rPr>
          <w:lang w:val="uk-UA"/>
        </w:rPr>
      </w:pPr>
      <w:r w:rsidRPr="008C417E">
        <w:rPr>
          <w:color w:val="000000"/>
          <w:szCs w:val="28"/>
          <w:lang w:val="uk-UA"/>
        </w:rPr>
        <w:t>2. Установити, що рішення комісії приймаються простою більшістю голосів членів комісії, присутніх на її засіданні. У разі рівного розподілу голосів вирішальним є голос голови конкурсної комісії.</w:t>
      </w:r>
    </w:p>
    <w:p w14:paraId="3D6C2D18" w14:textId="77777777" w:rsidR="00000000" w:rsidRPr="008C417E" w:rsidRDefault="00000000" w:rsidP="008C417E">
      <w:pPr>
        <w:pStyle w:val="af"/>
        <w:spacing w:before="0" w:after="0"/>
        <w:ind w:firstLine="567"/>
        <w:jc w:val="both"/>
        <w:rPr>
          <w:lang w:val="uk-UA"/>
        </w:rPr>
      </w:pPr>
      <w:r w:rsidRPr="008C417E">
        <w:rPr>
          <w:color w:val="000000"/>
          <w:szCs w:val="28"/>
          <w:lang w:val="uk-UA"/>
        </w:rPr>
        <w:t>3. Рішення комісії оформити протоколом, який підписується усіма, хто брав участь у голосуванні. У разі незгоди з рішенням член комісії може письмово викласти свою позицію, яка додається до протоколу засідання комісії.</w:t>
      </w:r>
    </w:p>
    <w:p w14:paraId="7A0AD346" w14:textId="77777777" w:rsidR="00000000" w:rsidRPr="008C417E" w:rsidRDefault="00000000" w:rsidP="008C417E">
      <w:pPr>
        <w:pStyle w:val="af"/>
        <w:spacing w:before="0" w:after="0"/>
        <w:ind w:firstLine="567"/>
        <w:jc w:val="both"/>
        <w:rPr>
          <w:lang w:val="uk-UA"/>
        </w:rPr>
      </w:pPr>
      <w:r w:rsidRPr="008C417E">
        <w:rPr>
          <w:color w:val="000000"/>
          <w:szCs w:val="28"/>
          <w:lang w:val="uk-UA"/>
        </w:rPr>
        <w:t xml:space="preserve">4. Комісії у своїй роботі керуватись Порядком розміщення тимчасово вільних коштів місцевих бюджетів на вкладних (депозитних) рахунках у банках, затвердженим постановою Кабінету Міністрів України від 12 січня 2011 </w:t>
      </w:r>
      <w:proofErr w:type="spellStart"/>
      <w:r w:rsidRPr="008C417E">
        <w:rPr>
          <w:color w:val="000000"/>
          <w:szCs w:val="28"/>
          <w:lang w:val="uk-UA"/>
        </w:rPr>
        <w:t>pоку</w:t>
      </w:r>
      <w:proofErr w:type="spellEnd"/>
      <w:r w:rsidRPr="008C417E">
        <w:rPr>
          <w:color w:val="000000"/>
          <w:szCs w:val="28"/>
          <w:lang w:val="uk-UA"/>
        </w:rPr>
        <w:t xml:space="preserve"> № 6 (зі змінами).</w:t>
      </w:r>
    </w:p>
    <w:p w14:paraId="0C58114E" w14:textId="77777777" w:rsidR="00000000" w:rsidRPr="008C417E" w:rsidRDefault="00000000" w:rsidP="008C417E">
      <w:pPr>
        <w:pStyle w:val="af"/>
        <w:spacing w:before="0" w:after="0"/>
        <w:ind w:firstLine="567"/>
        <w:jc w:val="both"/>
        <w:rPr>
          <w:lang w:val="uk-UA"/>
        </w:rPr>
      </w:pPr>
      <w:r w:rsidRPr="008C417E">
        <w:rPr>
          <w:color w:val="000000"/>
          <w:szCs w:val="28"/>
          <w:lang w:val="uk-UA"/>
        </w:rPr>
        <w:t>5. Контроль за виконанням розпорядження залишаю за собою.</w:t>
      </w:r>
    </w:p>
    <w:p w14:paraId="299C8DF7" w14:textId="77777777" w:rsidR="00000000" w:rsidRPr="008C417E" w:rsidRDefault="00000000" w:rsidP="008C417E">
      <w:pPr>
        <w:jc w:val="both"/>
      </w:pPr>
    </w:p>
    <w:p w14:paraId="75FF1225" w14:textId="77777777" w:rsidR="00000000" w:rsidRDefault="00000000">
      <w:pPr>
        <w:jc w:val="both"/>
        <w:rPr>
          <w:szCs w:val="28"/>
        </w:rPr>
      </w:pPr>
    </w:p>
    <w:p w14:paraId="55681857" w14:textId="77777777" w:rsidR="00000000" w:rsidRDefault="00000000">
      <w:pPr>
        <w:jc w:val="both"/>
        <w:rPr>
          <w:szCs w:val="28"/>
        </w:rPr>
      </w:pPr>
    </w:p>
    <w:p w14:paraId="157AA809" w14:textId="77777777" w:rsidR="00000000" w:rsidRDefault="00000000">
      <w:pPr>
        <w:jc w:val="both"/>
      </w:pPr>
      <w:r>
        <w:rPr>
          <w:szCs w:val="28"/>
        </w:rPr>
        <w:t>Міський голова</w:t>
      </w:r>
      <w:r w:rsidR="008C417E">
        <w:rPr>
          <w:szCs w:val="28"/>
        </w:rPr>
        <w:tab/>
      </w:r>
      <w:r w:rsidR="008C417E">
        <w:rPr>
          <w:szCs w:val="28"/>
        </w:rPr>
        <w:tab/>
      </w:r>
      <w:r w:rsidR="008C417E">
        <w:rPr>
          <w:szCs w:val="28"/>
        </w:rPr>
        <w:tab/>
      </w:r>
      <w:r w:rsidR="008C417E">
        <w:rPr>
          <w:szCs w:val="28"/>
        </w:rPr>
        <w:tab/>
      </w:r>
      <w:r w:rsidR="008C417E">
        <w:rPr>
          <w:szCs w:val="28"/>
        </w:rPr>
        <w:tab/>
      </w:r>
      <w:r w:rsidR="008C417E">
        <w:rPr>
          <w:szCs w:val="28"/>
        </w:rPr>
        <w:tab/>
      </w:r>
      <w:r w:rsidR="008C417E">
        <w:rPr>
          <w:szCs w:val="28"/>
        </w:rPr>
        <w:tab/>
      </w:r>
      <w:r w:rsidR="008C417E">
        <w:rPr>
          <w:szCs w:val="28"/>
        </w:rPr>
        <w:tab/>
      </w:r>
      <w:r>
        <w:rPr>
          <w:szCs w:val="28"/>
        </w:rPr>
        <w:t>Ігор ПОЛІЩУК</w:t>
      </w:r>
    </w:p>
    <w:p w14:paraId="1D8D205D" w14:textId="77777777" w:rsidR="00000000" w:rsidRDefault="00000000">
      <w:pPr>
        <w:jc w:val="both"/>
      </w:pPr>
    </w:p>
    <w:p w14:paraId="4A1F4103" w14:textId="77777777" w:rsidR="00000000" w:rsidRDefault="00000000">
      <w:pPr>
        <w:jc w:val="both"/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 720 614</w:t>
      </w:r>
    </w:p>
    <w:p w14:paraId="2EC56AC3" w14:textId="77777777" w:rsidR="00FE4A5D" w:rsidRDefault="00FE4A5D">
      <w:pPr>
        <w:jc w:val="both"/>
      </w:pPr>
    </w:p>
    <w:sectPr w:rsidR="00FE4A5D" w:rsidSect="008C417E">
      <w:headerReference w:type="default" r:id="rId9"/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3563" w14:textId="77777777" w:rsidR="00492C31" w:rsidRDefault="00492C31">
      <w:r>
        <w:separator/>
      </w:r>
    </w:p>
  </w:endnote>
  <w:endnote w:type="continuationSeparator" w:id="0">
    <w:p w14:paraId="7B8F9405" w14:textId="77777777" w:rsidR="00492C31" w:rsidRDefault="0049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Arial Unicode MS"/>
    <w:charset w:val="8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9CFA" w14:textId="77777777" w:rsidR="00492C31" w:rsidRDefault="00492C31">
      <w:r>
        <w:separator/>
      </w:r>
    </w:p>
  </w:footnote>
  <w:footnote w:type="continuationSeparator" w:id="0">
    <w:p w14:paraId="6D8AC299" w14:textId="77777777" w:rsidR="00492C31" w:rsidRDefault="0049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8082" w14:textId="06CBFBBA" w:rsidR="00000000" w:rsidRDefault="00610491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8B20C0" wp14:editId="0B70F0A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7315" cy="20320"/>
              <wp:effectExtent l="12700" t="12700" r="13335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31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BD83CA" id="Rectangle 1" o:spid="_x0000_s1026" style="position:absolute;margin-left:0;margin-top:.05pt;width:8.4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" strokeweight=".26mm">
              <w10:wrap type="square" side="larges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328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7E"/>
    <w:rsid w:val="00074583"/>
    <w:rsid w:val="00492C31"/>
    <w:rsid w:val="00610491"/>
    <w:rsid w:val="008C417E"/>
    <w:rsid w:val="00F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4BF1ADC"/>
  <w15:chartTrackingRefBased/>
  <w15:docId w15:val="{85726DB7-E639-4874-8C21-6411FF5A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character" w:styleId="a5">
    <w:name w:val="Emphasis"/>
    <w:qFormat/>
    <w:rPr>
      <w:i/>
      <w:iCs/>
    </w:rPr>
  </w:style>
  <w:style w:type="character" w:customStyle="1" w:styleId="apple-converted-space">
    <w:name w:val="apple-converted-space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pPr>
      <w:suppressLineNumbers/>
    </w:pPr>
    <w:rPr>
      <w:lang/>
    </w:rPr>
  </w:style>
  <w:style w:type="paragraph" w:customStyle="1" w:styleId="ab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c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5">
    <w:name w:val="Style5"/>
    <w:basedOn w:val="a"/>
    <w:next w:val="ae"/>
    <w:pPr>
      <w:widowControl w:val="0"/>
      <w:autoSpaceDE w:val="0"/>
      <w:jc w:val="both"/>
    </w:pPr>
    <w:rPr>
      <w:bCs w:val="0"/>
      <w:sz w:val="24"/>
      <w:lang w:val="ru-RU"/>
    </w:rPr>
  </w:style>
  <w:style w:type="paragraph" w:customStyle="1" w:styleId="ListParagraph">
    <w:name w:val="List Paragraph"/>
    <w:basedOn w:val="a"/>
    <w:pPr>
      <w:widowControl w:val="0"/>
      <w:autoSpaceDE w:val="0"/>
      <w:spacing w:after="200"/>
    </w:pPr>
    <w:rPr>
      <w:bCs w:val="0"/>
      <w:szCs w:val="28"/>
    </w:rPr>
  </w:style>
  <w:style w:type="paragraph" w:customStyle="1" w:styleId="Style4">
    <w:name w:val="Style4"/>
    <w:basedOn w:val="a"/>
    <w:pPr>
      <w:widowControl w:val="0"/>
      <w:autoSpaceDE w:val="0"/>
    </w:pPr>
    <w:rPr>
      <w:bCs w:val="0"/>
      <w:sz w:val="24"/>
      <w:lang w:val="ru-RU"/>
    </w:rPr>
  </w:style>
  <w:style w:type="paragraph" w:styleId="ae">
    <w:name w:val="Quote"/>
    <w:basedOn w:val="a"/>
    <w:qFormat/>
    <w:pPr>
      <w:spacing w:after="120"/>
      <w:ind w:left="1440" w:right="1440"/>
    </w:pPr>
  </w:style>
  <w:style w:type="paragraph" w:customStyle="1" w:styleId="af">
    <w:name w:val="Обычный (веб)"/>
    <w:basedOn w:val="a"/>
    <w:pPr>
      <w:widowControl w:val="0"/>
      <w:spacing w:before="280" w:after="280"/>
    </w:pPr>
    <w:rPr>
      <w:rFonts w:eastAsia="Droid Sans Fallback" w:cs="Mangal"/>
      <w:bCs w:val="0"/>
      <w:kern w:val="2"/>
      <w:lang w:val="ru-RU" w:bidi="hi-IN"/>
    </w:rPr>
  </w:style>
  <w:style w:type="paragraph" w:customStyle="1" w:styleId="af0">
    <w:name w:val="Без интервала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1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af2">
    <w:name w:val="Вміст рамки"/>
    <w:basedOn w:val="a"/>
  </w:style>
  <w:style w:type="paragraph" w:styleId="af3">
    <w:name w:val="footer"/>
    <w:basedOn w:val="a"/>
    <w:link w:val="af4"/>
    <w:uiPriority w:val="99"/>
    <w:unhideWhenUsed/>
    <w:rsid w:val="008C417E"/>
    <w:pPr>
      <w:tabs>
        <w:tab w:val="center" w:pos="4986"/>
        <w:tab w:val="right" w:pos="9973"/>
      </w:tabs>
    </w:pPr>
  </w:style>
  <w:style w:type="character" w:customStyle="1" w:styleId="af4">
    <w:name w:val="Нижній колонтитул Знак"/>
    <w:link w:val="af3"/>
    <w:uiPriority w:val="99"/>
    <w:rsid w:val="008C417E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4</cp:revision>
  <cp:lastPrinted>2020-01-13T10:50:00Z</cp:lastPrinted>
  <dcterms:created xsi:type="dcterms:W3CDTF">2022-12-28T14:14:00Z</dcterms:created>
  <dcterms:modified xsi:type="dcterms:W3CDTF">2022-12-28T14:14:00Z</dcterms:modified>
</cp:coreProperties>
</file>