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CCBADCB" w:rsidR="0064121B" w:rsidRDefault="0016436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CF84D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2A04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42612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F9BFE89" w14:textId="77777777" w:rsidR="00164368" w:rsidRPr="00164368" w:rsidRDefault="00164368" w:rsidP="00164368">
      <w:pPr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 xml:space="preserve">Про доступ до відомостей Реєстру </w:t>
      </w:r>
    </w:p>
    <w:p w14:paraId="4E80BEC3" w14:textId="77777777" w:rsidR="00164368" w:rsidRPr="00164368" w:rsidRDefault="00164368" w:rsidP="00164368">
      <w:pPr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3C231562" w14:textId="77777777" w:rsidR="00164368" w:rsidRPr="00164368" w:rsidRDefault="00164368" w:rsidP="00164368">
      <w:pPr>
        <w:rPr>
          <w:rFonts w:ascii="Times New Roman" w:hAnsi="Times New Roman" w:cs="Times New Roman"/>
          <w:sz w:val="28"/>
          <w:szCs w:val="28"/>
        </w:rPr>
      </w:pPr>
    </w:p>
    <w:p w14:paraId="28F82293" w14:textId="77777777" w:rsidR="00164368" w:rsidRPr="00164368" w:rsidRDefault="00164368" w:rsidP="00164368">
      <w:pPr>
        <w:rPr>
          <w:rFonts w:ascii="Times New Roman" w:hAnsi="Times New Roman" w:cs="Times New Roman"/>
          <w:sz w:val="28"/>
          <w:szCs w:val="28"/>
        </w:rPr>
      </w:pPr>
    </w:p>
    <w:p w14:paraId="5253304D" w14:textId="6B6511BF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 w:rsidRPr="00164368">
        <w:rPr>
          <w:rFonts w:ascii="Times New Roman" w:hAnsi="Times New Roman" w:cs="Times New Roman"/>
          <w:sz w:val="28"/>
          <w:szCs w:val="28"/>
        </w:rPr>
        <w:t>від 14.09.2022 №</w:t>
      </w:r>
      <w:r w:rsidR="006A174E">
        <w:rPr>
          <w:rFonts w:ascii="Times New Roman" w:hAnsi="Times New Roman" w:cs="Times New Roman"/>
          <w:sz w:val="28"/>
          <w:szCs w:val="28"/>
        </w:rPr>
        <w:t> </w:t>
      </w:r>
      <w:r w:rsidRPr="00164368">
        <w:rPr>
          <w:rFonts w:ascii="Times New Roman" w:hAnsi="Times New Roman" w:cs="Times New Roman"/>
          <w:sz w:val="28"/>
          <w:szCs w:val="28"/>
        </w:rPr>
        <w:t>452-1</w:t>
      </w:r>
      <w:bookmarkEnd w:id="0"/>
      <w:r w:rsidRPr="00164368">
        <w:rPr>
          <w:rFonts w:ascii="Times New Roman" w:hAnsi="Times New Roman" w:cs="Times New Roman"/>
          <w:sz w:val="28"/>
          <w:szCs w:val="28"/>
        </w:rPr>
        <w:t xml:space="preserve"> «Про Реєстр Луцької міської територіальної громади», з врахуванням звернення департаменту соціальної політики Луцької міської ради:</w:t>
      </w:r>
    </w:p>
    <w:p w14:paraId="5C70DE13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047284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 xml:space="preserve">1. Надати доступ до відомостей Реєстру Луцької міської територіальної громади (надалі – Реєстр) працівникам департаменту соціальної політики Луцької міської ради для перегляду персональних даних осіб та друку інформації про осіб, які задекларували або зареєстрували своє місце проживання (перебування) в житлі: </w:t>
      </w:r>
    </w:p>
    <w:p w14:paraId="52AA1635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Кондратюк Наталії Мирославівні – спеціалісту І категорії сектору прийому і консультування відділу прийому громадян;</w:t>
      </w:r>
    </w:p>
    <w:p w14:paraId="6222CA97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Денбновецькій Тетяні Олексіївні – завідувачу сектору соціальних гарантій відділу по роботі з пільговими категоріями громадян;</w:t>
      </w:r>
    </w:p>
    <w:p w14:paraId="6BC2ECCD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Левіцкій Наталії Леонідівні – провідному спеціалісту сектору соціальних гарантій відділу по роботі з пільговими категоріями громадян;</w:t>
      </w:r>
    </w:p>
    <w:p w14:paraId="30036E88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Ляшук Людмилі Анатоліївні – головному спеціалісту сектору соціальних гарантій відділу по роботі з пільговими категоріями громадян;</w:t>
      </w:r>
    </w:p>
    <w:p w14:paraId="0EB42D34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Микилюк Тетяні Дмитрівні – провідному спеціалісту сектору оздоровлення відділу по роботі з пільговими категоріями громадян;</w:t>
      </w:r>
    </w:p>
    <w:p w14:paraId="3136D68B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Шалапай Валентині Олександрівні – провідному спеціалісту сектору оздоровлення відділу по роботі з пільговими категоріями громадян.</w:t>
      </w:r>
    </w:p>
    <w:p w14:paraId="1FD1643F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2. Припинити доступ до відомостей Реєстру працівникам департаменту соціальної політики Луцької міської ради:</w:t>
      </w:r>
    </w:p>
    <w:p w14:paraId="3EFF7EE2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Оліфірович Олені Миколаївні;</w:t>
      </w:r>
    </w:p>
    <w:p w14:paraId="6AB36E34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Боярчук Аллі Олександрівні;</w:t>
      </w:r>
    </w:p>
    <w:p w14:paraId="0097B363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Матвійчук Христині Валеріївні;</w:t>
      </w:r>
    </w:p>
    <w:p w14:paraId="56C97F0E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Федончук Катерині Михайлівні;</w:t>
      </w:r>
    </w:p>
    <w:p w14:paraId="0B1C2EBB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Савчук Інні Мелетіївні.</w:t>
      </w:r>
    </w:p>
    <w:p w14:paraId="5339776D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lastRenderedPageBreak/>
        <w:t>3.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5EA772FA" w14:textId="0DA6657C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4. Директору департаменту соціальної політики Луцької міської ради забезпечити контроль за використанням доступу до відомостей Реєстру виключно для здійснення повноважень відповідно до посадових інструкцій, з</w:t>
      </w:r>
      <w:r w:rsidR="006A174E">
        <w:rPr>
          <w:rFonts w:ascii="Times New Roman" w:hAnsi="Times New Roman" w:cs="Times New Roman"/>
          <w:sz w:val="28"/>
          <w:szCs w:val="28"/>
        </w:rPr>
        <w:t> </w:t>
      </w:r>
      <w:r w:rsidRPr="00164368">
        <w:rPr>
          <w:rFonts w:ascii="Times New Roman" w:hAnsi="Times New Roman" w:cs="Times New Roman"/>
          <w:sz w:val="28"/>
          <w:szCs w:val="28"/>
        </w:rPr>
        <w:t>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14:paraId="58F2CD9D" w14:textId="77777777" w:rsidR="00164368" w:rsidRPr="00164368" w:rsidRDefault="00164368" w:rsidP="001643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75C6F658" w14:textId="77777777" w:rsidR="00164368" w:rsidRPr="00164368" w:rsidRDefault="00164368" w:rsidP="001643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586E7" w14:textId="77777777" w:rsidR="00164368" w:rsidRPr="00164368" w:rsidRDefault="00164368" w:rsidP="001643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752C5A" w14:textId="77777777" w:rsidR="00164368" w:rsidRPr="00164368" w:rsidRDefault="00164368" w:rsidP="001643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349D7" w14:textId="05A7A2DB" w:rsidR="00164368" w:rsidRPr="00164368" w:rsidRDefault="00164368" w:rsidP="00164368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4368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4368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28A4B272" w14:textId="77777777" w:rsidR="00164368" w:rsidRPr="00164368" w:rsidRDefault="00164368" w:rsidP="001643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5E8446" w14:textId="77777777" w:rsidR="00164368" w:rsidRPr="00164368" w:rsidRDefault="00164368" w:rsidP="001643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5487F" w14:textId="77777777" w:rsidR="00164368" w:rsidRPr="00164368" w:rsidRDefault="00164368" w:rsidP="00164368">
      <w:pPr>
        <w:jc w:val="both"/>
        <w:rPr>
          <w:rFonts w:ascii="Times New Roman" w:hAnsi="Times New Roman" w:cs="Times New Roman"/>
        </w:rPr>
      </w:pPr>
      <w:r w:rsidRPr="00164368">
        <w:rPr>
          <w:rFonts w:ascii="Times New Roman" w:hAnsi="Times New Roman" w:cs="Times New Roman"/>
        </w:rPr>
        <w:t>Михальчук 771 990</w:t>
      </w:r>
    </w:p>
    <w:p w14:paraId="0FBB0C87" w14:textId="77777777" w:rsidR="00164368" w:rsidRDefault="00164368" w:rsidP="00164368">
      <w:pPr>
        <w:jc w:val="both"/>
      </w:pPr>
    </w:p>
    <w:p w14:paraId="057D4984" w14:textId="1232466E" w:rsidR="0064121B" w:rsidRPr="00475F40" w:rsidRDefault="0064121B" w:rsidP="00164368">
      <w:pPr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2DEF5" w14:textId="77777777" w:rsidR="003F1C6F" w:rsidRDefault="003F1C6F" w:rsidP="00580099">
      <w:r>
        <w:separator/>
      </w:r>
    </w:p>
  </w:endnote>
  <w:endnote w:type="continuationSeparator" w:id="0">
    <w:p w14:paraId="398DEA22" w14:textId="77777777" w:rsidR="003F1C6F" w:rsidRDefault="003F1C6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7F3F3" w14:textId="77777777" w:rsidR="003F1C6F" w:rsidRDefault="003F1C6F" w:rsidP="00580099">
      <w:r>
        <w:separator/>
      </w:r>
    </w:p>
  </w:footnote>
  <w:footnote w:type="continuationSeparator" w:id="0">
    <w:p w14:paraId="0C86EFD6" w14:textId="77777777" w:rsidR="003F1C6F" w:rsidRDefault="003F1C6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64368"/>
    <w:rsid w:val="001C6CF9"/>
    <w:rsid w:val="002B058D"/>
    <w:rsid w:val="002F3D9C"/>
    <w:rsid w:val="00333E75"/>
    <w:rsid w:val="003C10D3"/>
    <w:rsid w:val="003F0E4C"/>
    <w:rsid w:val="003F1C6F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A174E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2023-01-05T10:04:00Z</dcterms:created>
  <dcterms:modified xsi:type="dcterms:W3CDTF">2023-01-05T10:16:00Z</dcterms:modified>
</cp:coreProperties>
</file>