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162434419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</w:t>
      </w:r>
    </w:p>
    <w:p>
      <w:pPr>
        <w:pStyle w:val="Normal"/>
        <w:tabs>
          <w:tab w:val="clear" w:pos="708"/>
          <w:tab w:val="left" w:pos="5500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spacing w:val="0"/>
          <w:sz w:val="28"/>
          <w:szCs w:val="28"/>
        </w:rPr>
        <w:t xml:space="preserve">Про </w:t>
      </w:r>
      <w:r>
        <w:rPr>
          <w:spacing w:val="0"/>
          <w:sz w:val="22"/>
          <w:szCs w:val="22"/>
        </w:rPr>
        <w:t xml:space="preserve"> 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надання  </w:t>
      </w:r>
      <w:r>
        <w:rPr>
          <w:spacing w:val="0"/>
          <w:sz w:val="28"/>
          <w:szCs w:val="28"/>
        </w:rPr>
        <w:t>громадян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ці</w:t>
      </w:r>
      <w:r>
        <w:rPr>
          <w:rFonts w:eastAsia="Times New Roman" w:cs="Times New Roman"/>
          <w:color w:val="auto"/>
          <w:spacing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Янюк Т.А.</w:t>
      </w:r>
      <w:r>
        <w:rPr>
          <w:rFonts w:eastAsia="Times New Roman" w:cs="Times New Roman"/>
          <w:color w:val="auto"/>
          <w:spacing w:val="0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дозволу</w:t>
      </w:r>
    </w:p>
    <w:p>
      <w:pPr>
        <w:pStyle w:val="Normal"/>
        <w:tabs>
          <w:tab w:val="clear" w:pos="708"/>
          <w:tab w:val="left" w:pos="5500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spacing w:val="0"/>
          <w:sz w:val="28"/>
          <w:szCs w:val="28"/>
          <w:lang w:val="uk-UA"/>
        </w:rPr>
        <w:t>на  розроблення</w:t>
      </w:r>
      <w:r>
        <w:rPr>
          <w:spacing w:val="0"/>
          <w:sz w:val="32"/>
          <w:szCs w:val="32"/>
          <w:lang w:val="uk-UA"/>
        </w:rPr>
        <w:t xml:space="preserve">  </w:t>
      </w:r>
      <w:r>
        <w:rPr>
          <w:spacing w:val="0"/>
          <w:sz w:val="28"/>
          <w:szCs w:val="28"/>
          <w:lang w:val="uk-UA"/>
        </w:rPr>
        <w:t xml:space="preserve">проекту </w:t>
      </w:r>
      <w:r>
        <w:rPr>
          <w:spacing w:val="0"/>
          <w:sz w:val="32"/>
          <w:szCs w:val="32"/>
          <w:lang w:val="uk-UA"/>
        </w:rPr>
        <w:t xml:space="preserve"> </w:t>
      </w:r>
      <w:r>
        <w:rPr>
          <w:spacing w:val="0"/>
          <w:sz w:val="28"/>
          <w:szCs w:val="28"/>
          <w:lang w:val="uk-UA"/>
        </w:rPr>
        <w:t xml:space="preserve">землеустрою  </w:t>
      </w:r>
      <w:r>
        <w:rPr>
          <w:spacing w:val="0"/>
          <w:sz w:val="28"/>
          <w:szCs w:val="28"/>
        </w:rPr>
        <w:t>щодо</w:t>
      </w:r>
    </w:p>
    <w:p>
      <w:pPr>
        <w:pStyle w:val="Normal"/>
        <w:tabs>
          <w:tab w:val="clear" w:pos="708"/>
          <w:tab w:val="left" w:pos="5271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spacing w:val="-4"/>
          <w:sz w:val="28"/>
          <w:szCs w:val="28"/>
        </w:rPr>
        <w:t xml:space="preserve">відведення земельної ділянки для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будівництва</w:t>
      </w:r>
    </w:p>
    <w:p>
      <w:pPr>
        <w:pStyle w:val="Normal"/>
        <w:tabs>
          <w:tab w:val="clear" w:pos="708"/>
          <w:tab w:val="left" w:pos="5271" w:leader="none"/>
          <w:tab w:val="left" w:pos="5500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та   обслуговування  жилого  будинку,</w:t>
      </w:r>
      <w:r>
        <w:rPr>
          <w:rFonts w:eastAsia="Times New Roman" w:cs="Times New Roman"/>
          <w:color w:val="auto"/>
          <w:spacing w:val="8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гос-</w:t>
      </w:r>
    </w:p>
    <w:p>
      <w:pPr>
        <w:pStyle w:val="Normal"/>
        <w:tabs>
          <w:tab w:val="clear" w:pos="708"/>
          <w:tab w:val="left" w:pos="5271" w:leader="none"/>
          <w:tab w:val="left" w:pos="5500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подарських   будівель</w:t>
      </w:r>
      <w:r>
        <w:rPr>
          <w:rFonts w:eastAsia="Times New Roman" w:cs="Times New Roman"/>
          <w:color w:val="auto"/>
          <w:spacing w:val="8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color w:val="auto"/>
          <w:spacing w:val="8"/>
          <w:kern w:val="0"/>
          <w:sz w:val="16"/>
          <w:szCs w:val="16"/>
          <w:lang w:val="uk-UA" w:eastAsia="zh-CN" w:bidi="ar-SA"/>
        </w:rPr>
        <w:t xml:space="preserve">  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споруд   в   районі</w:t>
      </w:r>
    </w:p>
    <w:p>
      <w:pPr>
        <w:pStyle w:val="Normal"/>
        <w:tabs>
          <w:tab w:val="clear" w:pos="708"/>
          <w:tab w:val="left" w:pos="5271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Станіславського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м.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Луцьку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u w:val="none"/>
        </w:rPr>
        <w:t xml:space="preserve">На виконання </w:t>
      </w:r>
      <w:r>
        <w:rPr>
          <w:rFonts w:eastAsia="Times New Roman" w:cs="Times New Roman"/>
          <w:color w:val="000000"/>
          <w:sz w:val="28"/>
          <w:szCs w:val="28"/>
          <w:u w:val="none"/>
          <w:shd w:fill="FFFFFF" w:val="clear"/>
          <w:lang w:val="uk-UA" w:eastAsia="zh-CN" w:bidi="ar-SA"/>
        </w:rPr>
        <w:t xml:space="preserve">постанови </w:t>
      </w:r>
      <w:r>
        <w:rPr>
          <w:rFonts w:eastAsia="Times New Roman" w:cs="Times New Roman"/>
          <w:color w:val="000000"/>
          <w:kern w:val="0"/>
          <w:sz w:val="28"/>
          <w:szCs w:val="28"/>
          <w:u w:val="none"/>
          <w:shd w:fill="FFFFFF" w:val="clear"/>
          <w:lang w:val="uk-UA" w:eastAsia="zh-CN" w:bidi="ar-SA"/>
        </w:rPr>
        <w:t>Восьмого апеляційного адміністративного суду від 29.04.2022 (справа № 140/6859/21)</w:t>
      </w:r>
      <w:r>
        <w:rPr>
          <w:rFonts w:eastAsia="Times New Roman" w:cs="Times New Roman"/>
          <w:color w:val="000000"/>
          <w:sz w:val="28"/>
          <w:szCs w:val="28"/>
          <w:u w:val="none"/>
          <w:shd w:fill="FFFFFF" w:val="clear"/>
          <w:lang w:val="uk-UA" w:eastAsia="zh-CN" w:bidi="ar-SA"/>
        </w:rPr>
        <w:t xml:space="preserve">, яка набрала законної сили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29.04.2022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FFFFFF" w:val="clear"/>
          <w:lang w:val="uk-UA" w:eastAsia="zh-CN" w:bidi="ar-SA"/>
        </w:rPr>
        <w:t>, рішення Волинського окружного адміністративного суду від 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.12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FFFFFF" w:val="clear"/>
          <w:lang w:val="uk-UA" w:eastAsia="zh-CN" w:bidi="ar-SA"/>
        </w:rPr>
        <w:t xml:space="preserve">.2021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(справа № 140/6859/21), яке набрало законної сили 29.04.2022 щодо визнання </w:t>
      </w:r>
      <w:r>
        <w:rPr>
          <w:rFonts w:eastAsia="Times New Roman" w:cs="Times New Roman"/>
          <w:color w:val="000000"/>
          <w:sz w:val="28"/>
          <w:szCs w:val="28"/>
          <w:u w:val="none"/>
          <w:shd w:fill="FFFFFF" w:val="clear"/>
          <w:lang w:val="uk-UA" w:eastAsia="zh-CN" w:bidi="ar-SA"/>
        </w:rPr>
        <w:t>п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ротиправним та скасування рішення Луцької міської ради від 23.06.2021  № 13/43 «Про відмову громадянці Янюк Т.А. у наданні дозволу на розроблення проекту землеустрою щодо відведення земельної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для </w:t>
      </w:r>
      <w:r>
        <w:rPr>
          <w:rFonts w:eastAsia="Times New Roman" w:cs="Times New Roman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будівництва та обслуговування жилого будинку, господарських                                                          будівель і споруд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в районі вул.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Станіславського у м. 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» та зобов’язання Луцької міської ради надати Янюк Т.А. дозвіл на виготовлення проекту землеустрою щодо відведення земельної ділянки 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будівництва та обслуговування жилого будинку, господарських будівель і споруд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, площею 0,10 га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в районі вул.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Станіславського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м.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Луцьку, відповідно до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заяви від 08.12.2020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,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враховуючи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рішення Луцької міської ради від 28.04.2021 № 10/34 «Про надання громадянці Зелінській А.О. дозволу на розроблення проекту землеустрою щодо відведення земельної ділянки для будівництва та обслуговування жилого будинку, господарських будівель і споруд на вул. Станіславського у м. Луцьку»</w:t>
      </w:r>
      <w:r>
        <w:rPr>
          <w:sz w:val="28"/>
          <w:szCs w:val="28"/>
          <w:u w:val="none"/>
          <w:lang w:val="uk-UA"/>
        </w:rPr>
        <w:t>, керуючись статтями 12, 116, 118, 121, 122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 xml:space="preserve">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-2"/>
          <w:sz w:val="28"/>
          <w:szCs w:val="28"/>
          <w:u w:val="none"/>
          <w:lang w:val="uk-UA"/>
        </w:rPr>
        <w:t>Земельного кодексу України</w:t>
      </w:r>
      <w:r>
        <w:rPr>
          <w:sz w:val="28"/>
          <w:szCs w:val="28"/>
          <w:u w:val="none"/>
          <w:lang w:val="uk-UA"/>
        </w:rPr>
        <w:t>,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 xml:space="preserve">ст. 26, п. 2 ст. 59 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>Закону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>України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>«Про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 xml:space="preserve">місцеве самоврядування в Україні», Законом України «Про регулювання містобудівної діяльності», Генеральним планом міста Луцька, затвердженим рішенням міської ради від 24.06.2009 № 42/1 «Про затвердження Генерального плану міста»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та</w:t>
      </w:r>
      <w:r>
        <w:rPr>
          <w:sz w:val="28"/>
          <w:szCs w:val="28"/>
          <w:u w:val="none"/>
          <w:lang w:val="uk-UA"/>
        </w:rPr>
        <w:t xml:space="preserve"> рішенням міської ради від 23.02.2022 № 26/49 «Про затвердження містобудівної документації проєкт                                «м. Луцьк. Внесення змін до генерального плану», планом зонування міста Луцька, затвердженим рішенням міської ради від 25.02.2015 № 71/13 «Про затвердження плану зонування території міста Луцька»,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ДБН Б.2.2-12:2019 «Планування та забудова територій»</w:t>
      </w:r>
      <w:r>
        <w:rPr>
          <w:sz w:val="28"/>
          <w:szCs w:val="28"/>
          <w:u w:val="none"/>
          <w:lang w:val="uk-UA"/>
        </w:rPr>
        <w:t>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/>
      </w:r>
    </w:p>
    <w:p>
      <w:pPr>
        <w:pStyle w:val="Normal"/>
        <w:jc w:val="both"/>
        <w:rPr>
          <w:szCs w:val="28"/>
          <w:u w:val="none"/>
          <w:lang w:val="en-US"/>
        </w:rPr>
      </w:pPr>
      <w:r>
        <w:rPr>
          <w:szCs w:val="28"/>
          <w:u w:val="none"/>
          <w:lang w:val="en-US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Cs w:val="28"/>
          <w:u w:val="none"/>
        </w:rPr>
        <w:t>1.</w:t>
      </w:r>
      <w:r>
        <w:rPr>
          <w:sz w:val="12"/>
          <w:szCs w:val="12"/>
          <w:u w:val="none"/>
        </w:rPr>
        <w:t>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>громадян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ці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Янюк Тетяні Адамівні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 xml:space="preserve">будівництва та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>в районі вул.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0"/>
          <w:szCs w:val="2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 xml:space="preserve">Станіславського у м. Луцьку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орієнтовною площею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0,10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га.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2. 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Довести до відома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громадянк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Янюк Тетяни Адамівни та розробника проекту землеустрою, що на частину земельної ділянки щодо якої подана заява з графічним матеріалом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>в районі вул.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0"/>
          <w:szCs w:val="2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>Станіславського у м. Луцьку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 орієнтовною площею 0,10 га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>будівництва та обслуговування жилого будинку, господарських будівель і споруд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Луцькою міською радою  прийнято рішення від 28.04.2021 № 10/34 «Про надання громадянці Зелінській А.О. дозволу на розроблення проекту землеустрою щодо відведення земельної ділянки для будівництва та обслуговування жилого будинку, господарських будівель і споруд на вул. Станіславського у               м. Луцьку», а на іншій частині земельної ділянки знаходяться два ливневих колодязя і колектор самоплинної зливової каналізації діаметром з.б. 300, який використовується для відведення поверхневих вод з                                      вул. Станіславського. Санітарно-охоронна зона зливної каналізації, згідно з ДБН Б.2.2-12:2019 «Планування та забудова територій» визначається відстанню від самопливної каналізації (дощової, побутової) до фундаментів будинків, споруд, що становить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en-US" w:eastAsia="zh-CN" w:bidi="ar-SA"/>
        </w:rPr>
        <w:t>- 3.0 м.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 Руйнування колектора та самоплинної зливової каналізації може призвести до підтоплення                                                      вул. Станіславського.</w:t>
      </w:r>
    </w:p>
    <w:p>
      <w:pPr>
        <w:pStyle w:val="Normal"/>
        <w:widowControl/>
        <w:tabs>
          <w:tab w:val="clear" w:pos="708"/>
          <w:tab w:val="left" w:pos="736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Крім того, </w:t>
      </w:r>
      <w:r>
        <w:rPr>
          <w:rStyle w:val="Rvts0"/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відповідно до п.6.1.32 ДБН Б.2.2-12:2019 «Планування та забудова територій», граничний розмір площі земельних ділянок, які надаються громадянам для нового житлового будівництва, має становити не менше 0,0500 га. </w:t>
      </w:r>
    </w:p>
    <w:p>
      <w:pPr>
        <w:pStyle w:val="Normal"/>
        <w:widowControl/>
        <w:tabs>
          <w:tab w:val="clear" w:pos="708"/>
          <w:tab w:val="left" w:pos="736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3.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63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</w:r>
    </w:p>
    <w:p>
      <w:pPr>
        <w:pStyle w:val="Normal"/>
        <w:bidi w:val="0"/>
        <w:ind w:left="0" w:right="0" w:firstLine="6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ru-RU"/>
        </w:rPr>
        <w:t xml:space="preserve">     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en-US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en-US" w:eastAsia="zh-CN" w:bidi="ar-SA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Rvts0">
    <w:name w:val="rvts0"/>
    <w:basedOn w:val="Style12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1755</TotalTime>
  <Application>LibreOffice/7.1.5.2$Windows_X86_64 LibreOffice_project/85f04e9f809797b8199d13c421bd8a2b025d52b5</Application>
  <AppVersion>15.0000</AppVersion>
  <Pages>2</Pages>
  <Words>545</Words>
  <Characters>3573</Characters>
  <CharactersWithSpaces>4526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2022-06-02T10:52:11Z</cp:lastPrinted>
  <dcterms:modified xsi:type="dcterms:W3CDTF">2022-07-12T13:03:02Z</dcterms:modified>
  <cp:revision>272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