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widowControl w:val="false"/>
        <w:jc w:val="center"/>
        <w:rPr>
          <w:sz w:val="12"/>
          <w:szCs w:val="12"/>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f" o:ole="">
            <v:imagedata r:id="rId3" o:title=""/>
          </v:shape>
          <o:OLEObject Type="Embed" ProgID="" ShapeID="ole_rId2" DrawAspect="Content" ObjectID="_320588015" r:id="rId2"/>
        </w:object>
      </w:r>
    </w:p>
    <w:p>
      <w:pPr>
        <w:pStyle w:val="Normal"/>
        <w:widowControl w:val="false"/>
        <w:jc w:val="center"/>
        <w:rPr>
          <w:sz w:val="12"/>
          <w:szCs w:val="12"/>
        </w:rPr>
      </w:pPr>
      <w:r>
        <w:rPr>
          <w:sz w:val="12"/>
          <w:szCs w:val="12"/>
        </w:rPr>
      </w:r>
    </w:p>
    <w:p>
      <w:pPr>
        <w:pStyle w:val="Normal"/>
        <w:widowControl w:val="false"/>
        <w:jc w:val="center"/>
        <w:rPr>
          <w:sz w:val="12"/>
          <w:szCs w:val="12"/>
        </w:rPr>
      </w:pPr>
      <w:r>
        <w:rPr>
          <w:sz w:val="12"/>
          <w:szCs w:val="12"/>
        </w:rPr>
      </w:r>
    </w:p>
    <w:p>
      <w:pPr>
        <w:pStyle w:val="1"/>
        <w:widowControl w:val="false"/>
        <w:rPr>
          <w:sz w:val="28"/>
          <w:szCs w:val="28"/>
        </w:rPr>
      </w:pPr>
      <w:r>
        <w:rPr>
          <w:sz w:val="28"/>
          <w:szCs w:val="28"/>
        </w:rPr>
        <w:t>ЛУЦЬКА  МІСЬКА  РАДА</w:t>
      </w:r>
    </w:p>
    <w:p>
      <w:pPr>
        <w:pStyle w:val="2"/>
        <w:widowControl w:val="false"/>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
          <w:bCs/>
          <w:sz w:val="12"/>
          <w:szCs w:val="12"/>
          <w:lang w:val="ru-RU"/>
        </w:rPr>
      </w:pPr>
      <w:r>
        <w:rPr>
          <w:b/>
          <w:bCs/>
          <w:sz w:val="12"/>
          <w:szCs w:val="12"/>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szCs w:val="24"/>
        </w:rPr>
      </w:pPr>
      <w:r>
        <w:rPr>
          <w:sz w:val="24"/>
          <w:szCs w:val="24"/>
        </w:rPr>
      </w:r>
    </w:p>
    <w:p>
      <w:pPr>
        <w:pStyle w:val="Normal"/>
        <w:tabs>
          <w:tab w:val="clear" w:pos="708"/>
          <w:tab w:val="left" w:pos="5387" w:leader="none"/>
          <w:tab w:val="left" w:pos="5529" w:leader="none"/>
        </w:tabs>
        <w:overflowPunct w:val="true"/>
        <w:ind w:right="-868" w:hanging="0"/>
        <w:jc w:val="both"/>
        <w:rPr>
          <w:rFonts w:eastAsia="Times New Roman" w:cs="Times New Roman"/>
          <w:color w:val="auto"/>
          <w:kern w:val="0"/>
          <w:sz w:val="28"/>
          <w:szCs w:val="28"/>
          <w:lang w:val="uk-UA" w:eastAsia="zh-CN" w:bidi="ar-SA"/>
        </w:rPr>
      </w:pPr>
      <w:r>
        <w:rPr>
          <w:rFonts w:eastAsia="Times New Roman" w:cs="Times New Roman"/>
          <w:color w:val="auto"/>
          <w:kern w:val="0"/>
          <w:sz w:val="28"/>
          <w:szCs w:val="28"/>
          <w:lang w:val="uk-UA" w:eastAsia="zh-CN" w:bidi="ar-SA"/>
        </w:rPr>
      </w:r>
    </w:p>
    <w:p>
      <w:pPr>
        <w:pStyle w:val="Normal"/>
        <w:tabs>
          <w:tab w:val="clear" w:pos="708"/>
          <w:tab w:val="left" w:pos="4820" w:leader="none"/>
          <w:tab w:val="left" w:pos="5103" w:leader="none"/>
          <w:tab w:val="left" w:pos="5245" w:leader="none"/>
        </w:tabs>
        <w:overflowPunct w:val="false"/>
        <w:ind w:right="-868" w:hanging="0"/>
        <w:jc w:val="both"/>
        <w:rPr>
          <w:sz w:val="28"/>
          <w:szCs w:val="28"/>
        </w:rPr>
      </w:pPr>
      <w:r>
        <w:rPr>
          <w:sz w:val="28"/>
          <w:szCs w:val="28"/>
        </w:rPr>
        <w:t>Про  передачу  громадянину</w:t>
      </w:r>
      <w:r>
        <w:rPr>
          <w:sz w:val="30"/>
          <w:szCs w:val="30"/>
        </w:rPr>
        <w:t xml:space="preserve">  </w:t>
      </w:r>
      <w:r>
        <w:rPr>
          <w:sz w:val="28"/>
          <w:szCs w:val="28"/>
        </w:rPr>
        <w:t>Дубровсько-</w:t>
      </w:r>
    </w:p>
    <w:p>
      <w:pPr>
        <w:pStyle w:val="Normal"/>
        <w:tabs>
          <w:tab w:val="clear" w:pos="708"/>
          <w:tab w:val="left" w:pos="4820" w:leader="none"/>
          <w:tab w:val="left" w:pos="5103" w:leader="none"/>
          <w:tab w:val="left" w:pos="5245" w:leader="none"/>
        </w:tabs>
        <w:overflowPunct w:val="false"/>
        <w:ind w:right="-868" w:hanging="0"/>
        <w:jc w:val="both"/>
        <w:rPr>
          <w:sz w:val="28"/>
          <w:szCs w:val="28"/>
        </w:rPr>
      </w:pPr>
      <w:r>
        <w:rPr>
          <w:sz w:val="28"/>
          <w:szCs w:val="28"/>
        </w:rPr>
        <w:t>му В.В. безоплатно у  власність</w:t>
      </w:r>
      <w:r>
        <w:rPr>
          <w:sz w:val="36"/>
          <w:szCs w:val="36"/>
        </w:rPr>
        <w:t xml:space="preserve"> </w:t>
      </w:r>
      <w:r>
        <w:rPr>
          <w:sz w:val="28"/>
          <w:szCs w:val="28"/>
        </w:rPr>
        <w:t>земельної</w:t>
      </w:r>
    </w:p>
    <w:p>
      <w:pPr>
        <w:pStyle w:val="Normal"/>
        <w:tabs>
          <w:tab w:val="clear" w:pos="708"/>
          <w:tab w:val="left" w:pos="4820" w:leader="none"/>
          <w:tab w:val="left" w:pos="5103" w:leader="none"/>
          <w:tab w:val="left" w:pos="5245" w:leader="none"/>
        </w:tabs>
        <w:overflowPunct w:val="false"/>
        <w:ind w:right="-868" w:hanging="0"/>
        <w:jc w:val="both"/>
        <w:rPr>
          <w:sz w:val="28"/>
          <w:szCs w:val="28"/>
        </w:rPr>
      </w:pPr>
      <w:r>
        <w:rPr>
          <w:sz w:val="28"/>
          <w:szCs w:val="28"/>
        </w:rPr>
        <w:t>ділянки для будівництва і</w:t>
      </w:r>
      <w:r>
        <w:rPr>
          <w:sz w:val="32"/>
          <w:szCs w:val="32"/>
        </w:rPr>
        <w:t xml:space="preserve"> </w:t>
      </w:r>
      <w:r>
        <w:rPr>
          <w:sz w:val="28"/>
          <w:szCs w:val="28"/>
        </w:rPr>
        <w:t>обслуговування</w:t>
      </w:r>
    </w:p>
    <w:p>
      <w:pPr>
        <w:pStyle w:val="Normal"/>
        <w:tabs>
          <w:tab w:val="clear" w:pos="708"/>
          <w:tab w:val="left" w:pos="4820" w:leader="none"/>
          <w:tab w:val="left" w:pos="5103" w:leader="none"/>
          <w:tab w:val="left" w:pos="5245" w:leader="none"/>
        </w:tabs>
        <w:overflowPunct w:val="false"/>
        <w:ind w:right="-868" w:hanging="0"/>
        <w:jc w:val="both"/>
        <w:rPr>
          <w:sz w:val="28"/>
          <w:szCs w:val="28"/>
        </w:rPr>
      </w:pPr>
      <w:r>
        <w:rPr>
          <w:sz w:val="28"/>
          <w:szCs w:val="28"/>
        </w:rPr>
        <w:t>житлового  будинку,  господарських</w:t>
      </w:r>
      <w:r>
        <w:rPr>
          <w:sz w:val="18"/>
          <w:szCs w:val="18"/>
        </w:rPr>
        <w:t xml:space="preserve">  </w:t>
      </w:r>
      <w:r>
        <w:rPr>
          <w:sz w:val="28"/>
          <w:szCs w:val="28"/>
        </w:rPr>
        <w:t>буді-</w:t>
      </w:r>
    </w:p>
    <w:p>
      <w:pPr>
        <w:pStyle w:val="Normal"/>
        <w:tabs>
          <w:tab w:val="clear" w:pos="708"/>
          <w:tab w:val="left" w:pos="4820" w:leader="none"/>
          <w:tab w:val="left" w:pos="5103" w:leader="none"/>
          <w:tab w:val="left" w:pos="5245" w:leader="none"/>
        </w:tabs>
        <w:overflowPunct w:val="false"/>
        <w:ind w:right="-868" w:hanging="0"/>
        <w:jc w:val="both"/>
        <w:rPr>
          <w:sz w:val="28"/>
          <w:szCs w:val="28"/>
        </w:rPr>
      </w:pPr>
      <w:r>
        <w:rPr>
          <w:sz w:val="28"/>
          <w:szCs w:val="28"/>
        </w:rPr>
        <w:t>вель   і  споруд  (присадибна   ділянка)</w:t>
      </w:r>
      <w:r>
        <w:rPr>
          <w:sz w:val="32"/>
          <w:szCs w:val="32"/>
        </w:rPr>
        <w:t xml:space="preserve">  </w:t>
      </w:r>
      <w:r>
        <w:rPr>
          <w:sz w:val="28"/>
          <w:szCs w:val="28"/>
        </w:rPr>
        <w:t>на</w:t>
      </w:r>
    </w:p>
    <w:p>
      <w:pPr>
        <w:pStyle w:val="Normal"/>
        <w:tabs>
          <w:tab w:val="clear" w:pos="708"/>
          <w:tab w:val="left" w:pos="4820" w:leader="none"/>
          <w:tab w:val="left" w:pos="5103" w:leader="none"/>
          <w:tab w:val="left" w:pos="5245" w:leader="none"/>
        </w:tabs>
        <w:overflowPunct w:val="false"/>
        <w:ind w:right="-868" w:hanging="0"/>
        <w:jc w:val="both"/>
        <w:rPr>
          <w:sz w:val="28"/>
          <w:szCs w:val="28"/>
        </w:rPr>
      </w:pPr>
      <w:r>
        <w:rPr>
          <w:sz w:val="28"/>
          <w:szCs w:val="28"/>
        </w:rPr>
        <w:t>вул.  Незалежності</w:t>
      </w:r>
      <w:r>
        <w:rPr>
          <w:rFonts w:eastAsia="Times New Roman" w:cs="Times New Roman"/>
          <w:sz w:val="28"/>
          <w:szCs w:val="28"/>
          <w:lang w:bidi="ar-SA"/>
        </w:rPr>
        <w:t>, 1</w:t>
      </w:r>
      <w:r>
        <w:rPr>
          <w:sz w:val="28"/>
          <w:szCs w:val="28"/>
        </w:rPr>
        <w:t>0   у</w:t>
      </w:r>
      <w:r>
        <w:rPr>
          <w:sz w:val="32"/>
          <w:szCs w:val="32"/>
        </w:rPr>
        <w:t xml:space="preserve">   </w:t>
      </w:r>
      <w:r>
        <w:rPr>
          <w:sz w:val="28"/>
          <w:szCs w:val="28"/>
        </w:rPr>
        <w:t xml:space="preserve">с.  Княгининок </w:t>
      </w:r>
    </w:p>
    <w:p>
      <w:pPr>
        <w:pStyle w:val="Normal"/>
        <w:tabs>
          <w:tab w:val="clear" w:pos="708"/>
          <w:tab w:val="left" w:pos="4820" w:leader="none"/>
          <w:tab w:val="left" w:pos="5103" w:leader="none"/>
          <w:tab w:val="left" w:pos="5245" w:leader="none"/>
        </w:tabs>
        <w:overflowPunct w:val="false"/>
        <w:ind w:right="-868" w:hanging="0"/>
        <w:jc w:val="both"/>
        <w:rPr>
          <w:sz w:val="28"/>
          <w:szCs w:val="28"/>
        </w:rPr>
      </w:pPr>
      <w:r>
        <w:rPr>
          <w:sz w:val="28"/>
          <w:szCs w:val="28"/>
        </w:rPr>
        <w:t>Луцького району Волинської області</w:t>
      </w:r>
    </w:p>
    <w:p>
      <w:pPr>
        <w:pStyle w:val="Normal"/>
        <w:tabs>
          <w:tab w:val="clear" w:pos="708"/>
          <w:tab w:val="left" w:pos="2450" w:leader="none"/>
        </w:tabs>
        <w:overflowPunct w:val="false"/>
        <w:ind w:right="-868" w:hanging="0"/>
        <w:jc w:val="both"/>
        <w:rPr>
          <w:sz w:val="28"/>
          <w:szCs w:val="28"/>
        </w:rPr>
      </w:pPr>
      <w:r>
        <w:rPr>
          <w:b/>
          <w:sz w:val="28"/>
          <w:szCs w:val="28"/>
        </w:rPr>
        <w:tab/>
      </w:r>
    </w:p>
    <w:p>
      <w:pPr>
        <w:pStyle w:val="Normal"/>
        <w:tabs>
          <w:tab w:val="clear" w:pos="708"/>
          <w:tab w:val="left" w:pos="2450" w:leader="none"/>
        </w:tabs>
        <w:overflowPunct w:val="false"/>
        <w:ind w:right="-868" w:hanging="0"/>
        <w:jc w:val="both"/>
        <w:rPr>
          <w:sz w:val="28"/>
          <w:szCs w:val="28"/>
        </w:rPr>
      </w:pPr>
      <w:r>
        <w:rPr>
          <w:sz w:val="28"/>
          <w:szCs w:val="28"/>
        </w:rPr>
      </w:r>
    </w:p>
    <w:p>
      <w:pPr>
        <w:pStyle w:val="Normal"/>
        <w:widowControl/>
        <w:tabs>
          <w:tab w:val="clear" w:pos="708"/>
          <w:tab w:val="left" w:pos="993" w:leader="none"/>
        </w:tabs>
        <w:suppressAutoHyphens w:val="true"/>
        <w:bidi w:val="0"/>
        <w:spacing w:before="0" w:after="0"/>
        <w:ind w:left="0" w:right="0" w:firstLine="567"/>
        <w:jc w:val="both"/>
        <w:rPr/>
      </w:pPr>
      <w:r>
        <w:rPr>
          <w:szCs w:val="28"/>
        </w:rPr>
        <w:t xml:space="preserve"> </w:t>
      </w:r>
      <w:r>
        <w:rPr>
          <w:szCs w:val="28"/>
        </w:rPr>
        <w:t>Розглянувши заяву громадянина Дубровського Віталія Васильовича щодо передачі безоплатно у власність земельн</w:t>
      </w:r>
      <w:bookmarkStart w:id="0" w:name="_GoBack"/>
      <w:bookmarkEnd w:id="0"/>
      <w:r>
        <w:rPr>
          <w:szCs w:val="28"/>
        </w:rPr>
        <w:t>ої ділянки на                                   вул. Незалежності, 10 у с. Княгининок Луцького району Волинської області для будівництва і обслуговування житлового будинку, господарських будівель і споруд (присадибна</w:t>
      </w:r>
      <w:r>
        <w:rPr>
          <w:sz w:val="16"/>
          <w:szCs w:val="16"/>
        </w:rPr>
        <w:t xml:space="preserve"> </w:t>
      </w:r>
      <w:r>
        <w:rPr>
          <w:szCs w:val="28"/>
        </w:rPr>
        <w:t>ділянка), витяг з Державного земельного кадастру про земельну ділянку від 06.12.2022 № НВ-4600950842022, технічну документацію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(02.01) на вул. Незалежності, 10 в с. Княгининок Луцького району Волинської області, керуючись статтями 12, 81, 90, 91, 116, 118, 121, 122, 125, 126 Земельного кодексу України,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w:t>
      </w:r>
      <w:r>
        <w:rPr>
          <w:color w:val="000000"/>
          <w:spacing w:val="-2"/>
          <w:kern w:val="2"/>
          <w:szCs w:val="28"/>
          <w:shd w:fill="FFFFFF" w:val="clear"/>
        </w:rPr>
        <w:t xml:space="preserve"> розпорядженням Кабінету міністрів України від 12.06.2020 № 708-р </w:t>
      </w:r>
      <w:r>
        <w:rPr>
          <w:color w:val="000000"/>
          <w:spacing w:val="-2"/>
          <w:kern w:val="2"/>
          <w:szCs w:val="28"/>
          <w:highlight w:val="white"/>
          <w:shd w:fill="FFFFFF" w:val="clear"/>
        </w:rPr>
        <w:t>«</w:t>
      </w:r>
      <w:r>
        <w:rPr>
          <w:szCs w:val="28"/>
        </w:rPr>
        <w:t>Про визначення адміністративних центрів та затвердження територій територіальних громад Волинської області</w:t>
      </w:r>
      <w:r>
        <w:rPr>
          <w:color w:val="000000"/>
          <w:spacing w:val="-2"/>
          <w:kern w:val="2"/>
          <w:szCs w:val="28"/>
          <w:highlight w:val="white"/>
          <w:shd w:fill="FFFFFF" w:val="clear"/>
        </w:rPr>
        <w:t>»</w:t>
      </w:r>
      <w:r>
        <w:rPr>
          <w:color w:val="000000"/>
          <w:spacing w:val="-2"/>
          <w:kern w:val="2"/>
          <w:szCs w:val="28"/>
          <w:shd w:fill="FFFFFF" w:val="clear"/>
        </w:rPr>
        <w:t xml:space="preserve">, рішенням Луцької міської ради від 17.12.2020 № 1/20 </w:t>
      </w:r>
      <w:r>
        <w:rPr>
          <w:color w:val="000000"/>
          <w:spacing w:val="-2"/>
          <w:kern w:val="2"/>
          <w:szCs w:val="28"/>
          <w:highlight w:val="white"/>
          <w:shd w:fill="FFFFFF" w:val="clear"/>
        </w:rPr>
        <w:t>«</w:t>
      </w:r>
      <w:r>
        <w:rPr>
          <w:szCs w:val="28"/>
        </w:rPr>
        <w:t>Про реорганізацію сільських рад шляхом приєднання до Луцької міської ради</w:t>
      </w:r>
      <w:r>
        <w:rPr>
          <w:color w:val="000000"/>
          <w:spacing w:val="-2"/>
          <w:kern w:val="2"/>
          <w:szCs w:val="28"/>
          <w:highlight w:val="white"/>
          <w:shd w:fill="FFFFFF" w:val="clear"/>
        </w:rPr>
        <w:t>»</w:t>
      </w:r>
      <w:r>
        <w:rPr>
          <w:szCs w:val="28"/>
        </w:rPr>
        <w:t>, статтями 26, 59 та пунктом 6</w:t>
      </w:r>
      <w:r>
        <w:rPr>
          <w:szCs w:val="28"/>
          <w:vertAlign w:val="superscript"/>
        </w:rPr>
        <w:t>-1</w:t>
      </w:r>
      <w:r>
        <w:rPr>
          <w:szCs w:val="28"/>
        </w:rPr>
        <w:t xml:space="preserve"> розділу 5 Прикінцевих та перехідних положень Закону України «Про місцеве самоврядування в Україні», міська рада</w:t>
      </w:r>
    </w:p>
    <w:p>
      <w:pPr>
        <w:pStyle w:val="Normal"/>
        <w:tabs>
          <w:tab w:val="clear" w:pos="708"/>
          <w:tab w:val="left" w:pos="2240" w:leader="none"/>
        </w:tabs>
        <w:jc w:val="both"/>
        <w:rPr>
          <w:sz w:val="26"/>
          <w:szCs w:val="26"/>
        </w:rPr>
      </w:pPr>
      <w:r>
        <w:rPr>
          <w:sz w:val="26"/>
          <w:szCs w:val="26"/>
        </w:rPr>
      </w:r>
    </w:p>
    <w:p>
      <w:pPr>
        <w:pStyle w:val="Normal"/>
        <w:tabs>
          <w:tab w:val="clear" w:pos="708"/>
          <w:tab w:val="left" w:pos="2240" w:leader="none"/>
        </w:tabs>
        <w:jc w:val="both"/>
        <w:rPr>
          <w:sz w:val="26"/>
          <w:szCs w:val="26"/>
        </w:rPr>
      </w:pPr>
      <w:r>
        <w:rPr>
          <w:sz w:val="26"/>
          <w:szCs w:val="26"/>
        </w:rPr>
        <w:tab/>
      </w:r>
    </w:p>
    <w:p>
      <w:pPr>
        <w:pStyle w:val="Normal"/>
        <w:jc w:val="both"/>
        <w:rPr>
          <w:szCs w:val="28"/>
        </w:rPr>
      </w:pPr>
      <w:r>
        <w:rPr>
          <w:szCs w:val="28"/>
        </w:rPr>
        <w:t>ВИРІШИЛА:</w:t>
      </w:r>
    </w:p>
    <w:p>
      <w:pPr>
        <w:pStyle w:val="Normal"/>
        <w:jc w:val="both"/>
        <w:rPr>
          <w:sz w:val="26"/>
          <w:szCs w:val="26"/>
        </w:rPr>
      </w:pPr>
      <w:r>
        <w:rPr>
          <w:sz w:val="26"/>
          <w:szCs w:val="26"/>
        </w:rPr>
      </w:r>
    </w:p>
    <w:p>
      <w:pPr>
        <w:pStyle w:val="Normal"/>
        <w:ind w:right="43" w:firstLine="567"/>
        <w:jc w:val="both"/>
        <w:rPr/>
      </w:pPr>
      <w:r>
        <w:rPr>
          <w:szCs w:val="28"/>
        </w:rPr>
        <w:t xml:space="preserve"> </w:t>
      </w:r>
      <w:r>
        <w:rPr>
          <w:szCs w:val="28"/>
        </w:rPr>
        <w:t>1. Затвердити громадянину Дубровському Віталію Васильовичу технічну документацію із землеустрою щодо встановлення (відновлення) меж земельної ділянки в натурі (на місцевості) на вул. Незалежності, 10 у с. Княгининок Луцького району Волинської області, площею 0,1478 га, кадастровим номером 072288</w:t>
      </w:r>
      <w:r>
        <w:rPr>
          <w:rFonts w:eastAsia="Times New Roman" w:cs="Times New Roman"/>
          <w:color w:val="auto"/>
          <w:kern w:val="0"/>
          <w:sz w:val="28"/>
          <w:szCs w:val="28"/>
          <w:lang w:val="uk-UA" w:eastAsia="zh-CN" w:bidi="ar-SA"/>
        </w:rPr>
        <w:t>37</w:t>
      </w:r>
      <w:r>
        <w:rPr>
          <w:szCs w:val="28"/>
        </w:rPr>
        <w:t>00:01:001:0</w:t>
      </w:r>
      <w:r>
        <w:rPr>
          <w:rFonts w:eastAsia="Times New Roman" w:cs="Times New Roman"/>
          <w:color w:val="auto"/>
          <w:kern w:val="0"/>
          <w:sz w:val="28"/>
          <w:szCs w:val="28"/>
          <w:lang w:val="uk-UA" w:eastAsia="zh-CN" w:bidi="ar-SA"/>
        </w:rPr>
        <w:t>105</w:t>
      </w:r>
      <w:r>
        <w:rPr>
          <w:szCs w:val="28"/>
        </w:rPr>
        <w:t>, для будівництва і обслуговування житлового будинку, господарських будівель і споруд (присадибна ділянка) (02.01).</w:t>
      </w:r>
    </w:p>
    <w:p>
      <w:pPr>
        <w:pStyle w:val="Normal"/>
        <w:tabs>
          <w:tab w:val="clear" w:pos="708"/>
          <w:tab w:val="left" w:pos="0" w:leader="none"/>
        </w:tabs>
        <w:ind w:right="43" w:firstLine="567"/>
        <w:jc w:val="both"/>
        <w:rPr/>
      </w:pPr>
      <w:r>
        <w:rPr>
          <w:szCs w:val="28"/>
        </w:rPr>
        <w:t xml:space="preserve"> </w:t>
      </w:r>
      <w:r>
        <w:rPr>
          <w:szCs w:val="28"/>
        </w:rPr>
        <w:t>2. Передати громадянину Дубровському Віталію Васильовичу безоплатно у  власність земельну ділянку на вул. Незалежності, 10 у с. Княгининок Луцького району Волинської області, площею 0,1478 га, кадастровим номером 072288</w:t>
      </w:r>
      <w:r>
        <w:rPr>
          <w:rFonts w:eastAsia="Times New Roman" w:cs="Times New Roman"/>
          <w:color w:val="auto"/>
          <w:kern w:val="0"/>
          <w:sz w:val="28"/>
          <w:szCs w:val="28"/>
          <w:lang w:val="uk-UA" w:eastAsia="zh-CN" w:bidi="ar-SA"/>
        </w:rPr>
        <w:t>37</w:t>
      </w:r>
      <w:r>
        <w:rPr>
          <w:szCs w:val="28"/>
        </w:rPr>
        <w:t>00:01:001:0</w:t>
      </w:r>
      <w:r>
        <w:rPr>
          <w:rFonts w:eastAsia="Times New Roman" w:cs="Times New Roman"/>
          <w:color w:val="auto"/>
          <w:kern w:val="0"/>
          <w:sz w:val="28"/>
          <w:szCs w:val="28"/>
          <w:lang w:val="uk-UA" w:eastAsia="zh-CN" w:bidi="ar-SA"/>
        </w:rPr>
        <w:t>105</w:t>
      </w:r>
      <w:r>
        <w:rPr>
          <w:szCs w:val="28"/>
        </w:rPr>
        <w:t>, для будівництва і обслуговування житлового будинку, господарських будівель і споруд (присадибна ділянка) (02.01), згідно з додатком.</w:t>
      </w:r>
    </w:p>
    <w:p>
      <w:pPr>
        <w:pStyle w:val="Normal"/>
        <w:widowControl/>
        <w:suppressAutoHyphens w:val="true"/>
        <w:bidi w:val="0"/>
        <w:spacing w:before="0" w:after="0"/>
        <w:ind w:left="0" w:right="57" w:firstLine="567"/>
        <w:jc w:val="both"/>
        <w:rPr/>
      </w:pPr>
      <w:r>
        <w:rPr>
          <w:szCs w:val="28"/>
        </w:rPr>
        <w:t xml:space="preserve">  </w:t>
      </w:r>
      <w:r>
        <w:rPr>
          <w:szCs w:val="28"/>
        </w:rPr>
        <w:t>3. Зобов’язати громадянина Дубровського Віталія Васильовича:</w:t>
      </w:r>
    </w:p>
    <w:p>
      <w:pPr>
        <w:pStyle w:val="Normal"/>
        <w:ind w:right="43" w:firstLine="709"/>
        <w:jc w:val="both"/>
        <w:rPr>
          <w:szCs w:val="28"/>
        </w:rPr>
      </w:pPr>
      <w:r>
        <w:rPr>
          <w:szCs w:val="28"/>
        </w:rPr>
        <w:t>3.1. Зареєструвати земельну ділянку та речові права на неї в порядку, визначеному чинним законодавством України.</w:t>
      </w:r>
    </w:p>
    <w:p>
      <w:pPr>
        <w:pStyle w:val="Normal"/>
        <w:ind w:right="43" w:firstLine="709"/>
        <w:jc w:val="both"/>
        <w:rPr>
          <w:szCs w:val="28"/>
        </w:rPr>
      </w:pPr>
      <w:r>
        <w:rPr>
          <w:szCs w:val="28"/>
        </w:rPr>
        <w:t>3.2. Виконувати обов’язки власника земельної ділянки, відповідно до вимог ст. 91 Земельного кодексу України.</w:t>
      </w:r>
    </w:p>
    <w:p>
      <w:pPr>
        <w:pStyle w:val="Normal"/>
        <w:ind w:right="43" w:firstLine="709"/>
        <w:jc w:val="both"/>
        <w:rPr>
          <w:szCs w:val="28"/>
        </w:rPr>
      </w:pPr>
      <w:r>
        <w:rPr>
          <w:szCs w:val="28"/>
        </w:rPr>
        <w:t>3.3.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widowControl/>
        <w:tabs>
          <w:tab w:val="clear" w:pos="708"/>
          <w:tab w:val="left" w:pos="709" w:leader="none"/>
          <w:tab w:val="left" w:pos="735" w:leader="none"/>
        </w:tabs>
        <w:suppressAutoHyphens w:val="true"/>
        <w:bidi w:val="0"/>
        <w:spacing w:before="0" w:after="0"/>
        <w:ind w:left="0" w:right="57" w:firstLine="567"/>
        <w:jc w:val="both"/>
        <w:rPr>
          <w:szCs w:val="28"/>
        </w:rPr>
      </w:pPr>
      <w:r>
        <w:rPr>
          <w:szCs w:val="28"/>
        </w:rPr>
        <w:t xml:space="preserve"> </w:t>
      </w:r>
      <w:r>
        <w:rPr>
          <w:szCs w:val="28"/>
        </w:rPr>
        <w:t>4. </w:t>
      </w:r>
      <w:r>
        <w:rPr>
          <w:spacing w:val="-4"/>
          <w:sz w:val="28"/>
          <w:szCs w:val="28"/>
        </w:rPr>
        <w:t>Контроль за виконанням даного рішення покласти на заступника міського голови Ірину Чебелюк,</w:t>
      </w:r>
      <w:r>
        <w:rPr>
          <w:spacing w:val="-4"/>
          <w:sz w:val="28"/>
          <w:szCs w:val="28"/>
          <w:lang w:val="en-US"/>
        </w:rPr>
        <w:t xml:space="preserve"> </w:t>
      </w:r>
      <w:r>
        <w:rPr>
          <w:spacing w:val="-4"/>
          <w:sz w:val="28"/>
          <w:szCs w:val="28"/>
        </w:rPr>
        <w:t>постійну комісію міської ради з питань земельних відносин та земельного кадастру</w:t>
      </w:r>
      <w:r>
        <w:rPr>
          <w:szCs w:val="28"/>
        </w:rPr>
        <w:t>.</w:t>
      </w:r>
    </w:p>
    <w:p>
      <w:pPr>
        <w:pStyle w:val="Normal"/>
        <w:ind w:firstLine="763"/>
        <w:jc w:val="both"/>
        <w:rPr>
          <w:szCs w:val="28"/>
        </w:rPr>
      </w:pPr>
      <w:r>
        <w:rPr>
          <w:szCs w:val="28"/>
        </w:rPr>
      </w:r>
    </w:p>
    <w:p>
      <w:pPr>
        <w:pStyle w:val="Normal"/>
        <w:ind w:firstLine="763"/>
        <w:jc w:val="both"/>
        <w:rPr>
          <w:szCs w:val="28"/>
        </w:rPr>
      </w:pPr>
      <w:r>
        <w:rPr>
          <w:szCs w:val="28"/>
        </w:rPr>
      </w:r>
    </w:p>
    <w:p>
      <w:pPr>
        <w:pStyle w:val="Normal"/>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sz w:val="24"/>
        </w:rPr>
        <w:t>Туз 777 863</w:t>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s>
</file>

<file path=word/settings.xml><?xml version="1.0" encoding="utf-8"?>
<w:settings xmlns:w="http://schemas.openxmlformats.org/wordprocessingml/2006/main">
  <w:zoom w:percent="120"/>
  <w:displayBackgroundShape/>
  <w:defaultTabStop w:val="708"/>
  <w:autoHyphenation w:val="true"/>
  <w:compat>
    <w:compatSetting w:name="compatibilityMode" w:uri="http://schemas.microsoft.com/office/word" w:val="12"/>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tabs>
        <w:tab w:val="clear" w:pos="708"/>
        <w:tab w:val="left" w:pos="0" w:leader="none"/>
      </w:tabs>
      <w:ind w:left="432" w:hanging="432"/>
      <w:jc w:val="center"/>
      <w:outlineLvl w:val="0"/>
    </w:pPr>
    <w:rPr>
      <w:b/>
      <w:bCs/>
      <w:sz w:val="32"/>
    </w:rPr>
  </w:style>
  <w:style w:type="paragraph" w:styleId="2">
    <w:name w:val="Heading 2"/>
    <w:basedOn w:val="Normal"/>
    <w:next w:val="Normal"/>
    <w:qFormat/>
    <w:pPr>
      <w:keepNext w:val="true"/>
      <w:tabs>
        <w:tab w:val="clear" w:pos="708"/>
        <w:tab w:val="left" w:pos="0" w:leader="none"/>
      </w:tabs>
      <w:spacing w:before="240" w:after="60"/>
      <w:ind w:left="576" w:hanging="576"/>
      <w:outlineLvl w:val="1"/>
    </w:pPr>
    <w:rPr>
      <w:rFonts w:ascii="Arial" w:hAnsi="Arial" w:cs="Arial"/>
      <w:b/>
      <w:bCs/>
      <w:i/>
      <w:iCs/>
      <w:szCs w:val="28"/>
    </w:rPr>
  </w:style>
  <w:style w:type="paragraph" w:styleId="3">
    <w:name w:val="Heading 3"/>
    <w:basedOn w:val="Style11"/>
    <w:next w:val="Style12"/>
    <w:qFormat/>
    <w:pPr>
      <w:outlineLvl w:val="2"/>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rFonts w:cs="Times New Roman"/>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3z0" w:customStyle="1">
    <w:name w:val="WW8Num3z0"/>
    <w:qFormat/>
    <w:rPr>
      <w:rFonts w:cs="Times New Roman"/>
    </w:rPr>
  </w:style>
  <w:style w:type="character" w:styleId="21" w:customStyle="1">
    <w:name w:val="Основной шрифт абзаца2"/>
    <w:qFormat/>
    <w:rPr/>
  </w:style>
  <w:style w:type="character" w:styleId="Heading1Char" w:customStyle="1">
    <w:name w:val="Heading 1 Char"/>
    <w:qFormat/>
    <w:rPr>
      <w:rFonts w:ascii="Cambria" w:hAnsi="Cambria" w:cs="Times New Roman"/>
      <w:b/>
      <w:bCs/>
      <w:kern w:val="2"/>
      <w:sz w:val="32"/>
      <w:szCs w:val="32"/>
      <w:lang w:val="uk-UA" w:eastAsia="zh-CN"/>
    </w:rPr>
  </w:style>
  <w:style w:type="character" w:styleId="Heading2Char" w:customStyle="1">
    <w:name w:val="Heading 2 Char"/>
    <w:qFormat/>
    <w:rPr>
      <w:rFonts w:ascii="Cambria" w:hAnsi="Cambria" w:cs="Times New Roman"/>
      <w:b/>
      <w:bCs/>
      <w:i/>
      <w:iCs/>
      <w:sz w:val="28"/>
      <w:szCs w:val="28"/>
      <w:lang w:val="uk-UA" w:eastAsia="zh-CN"/>
    </w:rPr>
  </w:style>
  <w:style w:type="character" w:styleId="WW8Num1zfalse" w:customStyle="1">
    <w:name w:val="WW8Num1zfalse"/>
    <w:qFormat/>
    <w:rPr/>
  </w:style>
  <w:style w:type="character" w:styleId="WW8Num1ztrue" w:customStyle="1">
    <w:name w:val="WW8Num1ztrue"/>
    <w:qFormat/>
    <w:rPr/>
  </w:style>
  <w:style w:type="character" w:styleId="WW8Num1ztrue7" w:customStyle="1">
    <w:name w:val="WW8Num1ztrue7"/>
    <w:qFormat/>
    <w:rPr/>
  </w:style>
  <w:style w:type="character" w:styleId="WW8Num1ztrue6" w:customStyle="1">
    <w:name w:val="WW8Num1ztrue6"/>
    <w:qFormat/>
    <w:rPr/>
  </w:style>
  <w:style w:type="character" w:styleId="WW8Num1ztrue5" w:customStyle="1">
    <w:name w:val="WW8Num1ztrue5"/>
    <w:qFormat/>
    <w:rPr/>
  </w:style>
  <w:style w:type="character" w:styleId="WW8Num1ztrue4" w:customStyle="1">
    <w:name w:val="WW8Num1ztrue4"/>
    <w:qFormat/>
    <w:rPr/>
  </w:style>
  <w:style w:type="character" w:styleId="WW8Num1ztrue3" w:customStyle="1">
    <w:name w:val="WW8Num1ztrue3"/>
    <w:qFormat/>
    <w:rPr/>
  </w:style>
  <w:style w:type="character" w:styleId="WW8Num1ztrue2" w:customStyle="1">
    <w:name w:val="WW8Num1ztrue2"/>
    <w:qFormat/>
    <w:rPr/>
  </w:style>
  <w:style w:type="character" w:styleId="WW8Num1ztrue1" w:customStyle="1">
    <w:name w:val="WW8Num1ztrue1"/>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11" w:customStyle="1">
    <w:name w:val="Основной шрифт абзаца1"/>
    <w:qFormat/>
    <w:rPr/>
  </w:style>
  <w:style w:type="character" w:styleId="BodyTextChar" w:customStyle="1">
    <w:name w:val="Body Text Char"/>
    <w:qFormat/>
    <w:rPr>
      <w:rFonts w:cs="Times New Roman"/>
      <w:sz w:val="24"/>
      <w:szCs w:val="24"/>
      <w:lang w:val="uk-UA" w:eastAsia="zh-CN"/>
    </w:rPr>
  </w:style>
  <w:style w:type="character" w:styleId="BalloonTextChar" w:customStyle="1">
    <w:name w:val="Balloon Text Char"/>
    <w:qFormat/>
    <w:rPr>
      <w:rFonts w:cs="Times New Roman"/>
      <w:sz w:val="2"/>
      <w:lang w:val="uk-UA" w:eastAsia="zh-CN"/>
    </w:rPr>
  </w:style>
  <w:style w:type="paragraph" w:styleId="Style11" w:customStyle="1">
    <w:name w:val="Заголовок"/>
    <w:basedOn w:val="Normal"/>
    <w:next w:val="Style12"/>
    <w:qFormat/>
    <w:pPr>
      <w:keepNext w:val="true"/>
      <w:spacing w:before="240" w:after="120"/>
    </w:pPr>
    <w:rPr>
      <w:rFonts w:ascii="Arial" w:hAnsi="Arial" w:eastAsia="Arial Unicode MS" w:cs="Mangal"/>
      <w:szCs w:val="28"/>
    </w:rPr>
  </w:style>
  <w:style w:type="paragraph" w:styleId="Style12">
    <w:name w:val="Body Text"/>
    <w:basedOn w:val="Normal"/>
    <w:pPr>
      <w:spacing w:before="0" w:after="120"/>
    </w:pPr>
    <w:rPr/>
  </w:style>
  <w:style w:type="paragraph" w:styleId="Style13">
    <w:name w:val="List"/>
    <w:basedOn w:val="Style12"/>
    <w:pPr/>
    <w:rPr>
      <w:rFonts w:cs="Mangal"/>
    </w:rPr>
  </w:style>
  <w:style w:type="paragraph" w:styleId="Style14">
    <w:name w:val="Caption"/>
    <w:basedOn w:val="Normal"/>
    <w:qFormat/>
    <w:pPr>
      <w:suppressLineNumbers/>
      <w:spacing w:before="120" w:after="120"/>
    </w:pPr>
    <w:rPr>
      <w:rFonts w:cs="Arial"/>
      <w:i/>
      <w:iCs/>
      <w:sz w:val="24"/>
      <w:szCs w:val="24"/>
    </w:rPr>
  </w:style>
  <w:style w:type="paragraph" w:styleId="Style15"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8"/>
        <w:tab w:val="left" w:pos="616" w:leader="none"/>
        <w:tab w:val="left" w:pos="5954" w:leader="none"/>
        <w:tab w:val="left" w:pos="6096" w:leader="none"/>
      </w:tabs>
      <w:overflowPunct w:val="false"/>
      <w:ind w:left="284" w:right="-426" w:hanging="284"/>
      <w:jc w:val="both"/>
    </w:pPr>
    <w:rPr>
      <w:sz w:val="22"/>
    </w:rPr>
  </w:style>
  <w:style w:type="paragraph" w:styleId="15" w:customStyle="1">
    <w:name w:val="Схема документа1"/>
    <w:basedOn w:val="Normal"/>
    <w:qFormat/>
    <w:pPr>
      <w:shd w:val="clear" w:color="auto" w:fill="000080"/>
    </w:pPr>
    <w:rPr>
      <w:rFonts w:ascii="Tahoma" w:hAnsi="Tahoma" w:cs="Tahoma"/>
      <w:sz w:val="20"/>
      <w:szCs w:val="20"/>
    </w:rPr>
  </w:style>
  <w:style w:type="paragraph" w:styleId="Style16">
    <w:name w:val="Верхній і нижній колонтитули"/>
    <w:basedOn w:val="Normal"/>
    <w:qFormat/>
    <w:pPr/>
    <w:rPr/>
  </w:style>
  <w:style w:type="paragraph" w:styleId="Style17">
    <w:name w:val="Header"/>
    <w:basedOn w:val="Normal"/>
    <w:pPr>
      <w:tabs>
        <w:tab w:val="clear" w:pos="708"/>
        <w:tab w:val="center" w:pos="4677" w:leader="none"/>
        <w:tab w:val="right" w:pos="9355" w:leader="none"/>
      </w:tabs>
    </w:pPr>
    <w:rPr/>
  </w:style>
  <w:style w:type="paragraph" w:styleId="Style18">
    <w:name w:val="Footer"/>
    <w:basedOn w:val="Normal"/>
    <w:pPr>
      <w:tabs>
        <w:tab w:val="clear" w:pos="708"/>
        <w:tab w:val="center" w:pos="4677" w:leader="none"/>
        <w:tab w:val="right" w:pos="9355" w:leader="none"/>
      </w:tabs>
    </w:pPr>
    <w:rPr/>
  </w:style>
  <w:style w:type="numbering" w:styleId="NoList" w:default="1">
    <w:name w:val="No List"/>
    <w:uiPriority w:val="99"/>
    <w:semiHidden/>
    <w:unhideWhenUsed/>
    <w:qFormat/>
  </w:style>
  <w:style w:type="numbering" w:styleId="WW8Num1" w:customStyle="1">
    <w:name w:val="WW8Num1"/>
    <w:qFormat/>
  </w:style>
  <w:style w:type="numbering" w:styleId="WW8Num2" w:customStyle="1">
    <w:name w:val="WW8Num2"/>
    <w:qFormat/>
  </w:style>
  <w:style w:type="numbering" w:styleId="WW8Num3" w:customStyle="1">
    <w:name w:val="WW8Num3"/>
    <w:qFormat/>
  </w:style>
  <w:style w:type="table" w:default="1" w:styleId="a3">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162</TotalTime>
  <Application>LibreOffice/7.1.2.2$Windows_X86_64 LibreOffice_project/8a45595d069ef5570103caea1b71cc9d82b2aae4</Application>
  <AppVersion>15.0000</AppVersion>
  <Pages>2</Pages>
  <Words>427</Words>
  <Characters>2932</Characters>
  <CharactersWithSpaces>3560</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2021-08-25T14:05:00Z</dcterms:created>
  <dc:creator>burko</dc:creator>
  <dc:description/>
  <dc:language>uk-UA</dc:language>
  <cp:lastModifiedBy/>
  <cp:lastPrinted>2022-12-26T10:09:02Z</cp:lastPrinted>
  <dcterms:modified xsi:type="dcterms:W3CDTF">2022-12-26T10:14:02Z</dcterms:modified>
  <cp:revision>52</cp:revision>
  <dc:subject/>
  <dc:title/>
</cp:coreProperties>
</file>

<file path=docProps/custom.xml><?xml version="1.0" encoding="utf-8"?>
<Properties xmlns="http://schemas.openxmlformats.org/officeDocument/2006/custom-properties" xmlns:vt="http://schemas.openxmlformats.org/officeDocument/2006/docPropsVTypes"/>
</file>