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0080" cy="640080"/>
                <wp:effectExtent l="0" t="0" r="0" b="0"/>
                <wp:wrapNone/>
                <wp:docPr id="1" name="shapetype_ole_rId2"/>
                <a:graphic xmlns:a="http://schemas.openxmlformats.org/drawingml/2006/main">
                  <a:graphicData uri="http://schemas.microsoft.com/office/word/2010/wordprocessingShape">
                    <wps:wsp>
                      <wps:cNvSpPr/>
                      <wps:spPr>
                        <a:xfrm>
                          <a:off x="0" y="0"/>
                          <a:ext cx="639360" cy="63936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3pt;height:50.3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7pt;height:59pt;mso-wrap-distance-right:0pt" filled="f" o:ole="">
            <v:imagedata r:id="rId3" o:title=""/>
          </v:shape>
          <o:OLEObject Type="Embed" ProgID="PBrush" ShapeID="ole_rId2" DrawAspect="Content" ObjectID="_686952199"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rPr>
      </w:pPr>
      <w:r>
        <w:rPr>
          <w:sz w:val="24"/>
        </w:rPr>
      </w:r>
    </w:p>
    <w:p>
      <w:pPr>
        <w:pStyle w:val="Normal"/>
        <w:tabs>
          <w:tab w:val="clear" w:pos="708"/>
          <w:tab w:val="left" w:pos="5387" w:leader="none"/>
          <w:tab w:val="left" w:pos="5529" w:leader="none"/>
        </w:tabs>
        <w:overflowPunct w:val="true"/>
        <w:ind w:right="-868" w:hanging="0"/>
        <w:jc w:val="both"/>
        <w:rPr>
          <w:sz w:val="28"/>
          <w:szCs w:val="28"/>
        </w:rPr>
      </w:pPr>
      <w:r>
        <w:rPr>
          <w:sz w:val="28"/>
          <w:szCs w:val="28"/>
        </w:rPr>
        <w:t xml:space="preserve">Про   надання   </w:t>
      </w:r>
      <w:r>
        <w:rPr>
          <w:rFonts w:eastAsia="Times New Roman" w:cs="Times New Roman"/>
          <w:color w:val="auto"/>
          <w:kern w:val="0"/>
          <w:sz w:val="28"/>
          <w:szCs w:val="28"/>
          <w:lang w:val="uk-UA" w:eastAsia="zh-CN" w:bidi="ar-SA"/>
        </w:rPr>
        <w:t>ПрАТ  «Волиньобленерго»</w:t>
      </w:r>
    </w:p>
    <w:p>
      <w:pPr>
        <w:pStyle w:val="Normal"/>
        <w:tabs>
          <w:tab w:val="clear" w:pos="708"/>
          <w:tab w:val="left" w:pos="5387" w:leader="none"/>
          <w:tab w:val="left" w:pos="5529" w:leader="none"/>
        </w:tabs>
        <w:overflowPunct w:val="true"/>
        <w:ind w:right="-868" w:hanging="0"/>
        <w:jc w:val="both"/>
        <w:rPr>
          <w:szCs w:val="28"/>
        </w:rPr>
      </w:pPr>
      <w:r>
        <w:rPr>
          <w:szCs w:val="28"/>
        </w:rPr>
        <w:t>дозволу</w:t>
      </w:r>
      <w:r>
        <w:rPr>
          <w:sz w:val="12"/>
          <w:szCs w:val="40"/>
        </w:rPr>
        <w:t xml:space="preserve"> </w:t>
      </w:r>
      <w:r>
        <w:rPr>
          <w:szCs w:val="28"/>
        </w:rPr>
        <w:t>на</w:t>
      </w:r>
      <w:r>
        <w:rPr>
          <w:sz w:val="24"/>
          <w:szCs w:val="44"/>
        </w:rPr>
        <w:t xml:space="preserve">  </w:t>
      </w:r>
      <w:r>
        <w:rPr>
          <w:szCs w:val="28"/>
        </w:rPr>
        <w:t>розроблення</w:t>
      </w:r>
      <w:r>
        <w:rPr>
          <w:sz w:val="22"/>
          <w:szCs w:val="40"/>
        </w:rPr>
        <w:t xml:space="preserve"> </w:t>
      </w:r>
      <w:r>
        <w:rPr>
          <w:szCs w:val="28"/>
        </w:rPr>
        <w:t>проекту землеуст-</w:t>
      </w:r>
    </w:p>
    <w:p>
      <w:pPr>
        <w:pStyle w:val="Normal"/>
        <w:tabs>
          <w:tab w:val="clear" w:pos="708"/>
          <w:tab w:val="left" w:pos="5387" w:leader="none"/>
          <w:tab w:val="left" w:pos="5529" w:leader="none"/>
        </w:tabs>
        <w:overflowPunct w:val="true"/>
        <w:ind w:right="-868" w:hanging="0"/>
        <w:jc w:val="both"/>
        <w:rPr>
          <w:szCs w:val="16"/>
        </w:rPr>
      </w:pPr>
      <w:r>
        <w:rPr>
          <w:szCs w:val="28"/>
        </w:rPr>
        <w:t>рою</w:t>
      </w:r>
      <w:r>
        <w:rPr>
          <w:sz w:val="36"/>
          <w:szCs w:val="36"/>
        </w:rPr>
        <w:t xml:space="preserve"> </w:t>
      </w:r>
      <w:r>
        <w:rPr>
          <w:szCs w:val="28"/>
        </w:rPr>
        <w:t xml:space="preserve">щодо </w:t>
      </w:r>
      <w:r>
        <w:rPr>
          <w:sz w:val="32"/>
          <w:szCs w:val="32"/>
        </w:rPr>
        <w:t xml:space="preserve">  </w:t>
      </w:r>
      <w:r>
        <w:rPr>
          <w:szCs w:val="28"/>
        </w:rPr>
        <w:t>відведення</w:t>
      </w:r>
      <w:r>
        <w:rPr>
          <w:sz w:val="32"/>
          <w:szCs w:val="32"/>
        </w:rPr>
        <w:t xml:space="preserve"> </w:t>
      </w:r>
      <w:r>
        <w:rPr>
          <w:szCs w:val="28"/>
        </w:rPr>
        <w:t xml:space="preserve">земельної ділянки </w:t>
      </w:r>
    </w:p>
    <w:p>
      <w:pPr>
        <w:pStyle w:val="Normal"/>
        <w:tabs>
          <w:tab w:val="clear" w:pos="708"/>
          <w:tab w:val="left" w:pos="5387" w:leader="none"/>
          <w:tab w:val="left" w:pos="5529" w:leader="none"/>
        </w:tabs>
        <w:overflowPunct w:val="true"/>
        <w:ind w:right="-868" w:hanging="0"/>
        <w:jc w:val="both"/>
        <w:rPr>
          <w:szCs w:val="16"/>
        </w:rPr>
      </w:pPr>
      <w:r>
        <w:rPr>
          <w:rFonts w:eastAsia="Times New Roman" w:cs="Times New Roman"/>
          <w:b w:val="false"/>
          <w:i w:val="false"/>
          <w:caps w:val="false"/>
          <w:smallCaps w:val="false"/>
          <w:color w:val="auto"/>
          <w:spacing w:val="-4"/>
          <w:kern w:val="0"/>
          <w:sz w:val="28"/>
          <w:szCs w:val="28"/>
          <w:lang w:val="uk-UA" w:eastAsia="zh-CN" w:bidi="ar-SA"/>
        </w:rPr>
        <w:t>для розміщення, будівництва,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w:t>
      </w:r>
    </w:p>
    <w:p>
      <w:pPr>
        <w:pStyle w:val="Normal"/>
        <w:tabs>
          <w:tab w:val="clear" w:pos="708"/>
          <w:tab w:val="left" w:pos="5387" w:leader="none"/>
          <w:tab w:val="left" w:pos="5529" w:leader="none"/>
        </w:tabs>
        <w:overflowPunct w:val="true"/>
        <w:ind w:right="-868" w:hanging="0"/>
        <w:jc w:val="both"/>
        <w:rPr>
          <w:spacing w:val="-8"/>
        </w:rPr>
      </w:pPr>
      <w:r>
        <w:rPr>
          <w:rFonts w:eastAsia="Times New Roman" w:cs="Times New Roman"/>
          <w:b w:val="false"/>
          <w:i w:val="false"/>
          <w:caps w:val="false"/>
          <w:smallCaps w:val="false"/>
          <w:color w:val="auto"/>
          <w:spacing w:val="-8"/>
          <w:kern w:val="0"/>
          <w:sz w:val="28"/>
          <w:szCs w:val="28"/>
          <w:lang w:val="uk-UA" w:eastAsia="zh-CN" w:bidi="ar-SA"/>
        </w:rPr>
        <w:t>та обслуговування будівель і споруд об’єктів</w:t>
      </w:r>
    </w:p>
    <w:p>
      <w:pPr>
        <w:pStyle w:val="Normal"/>
        <w:tabs>
          <w:tab w:val="clear" w:pos="708"/>
          <w:tab w:val="left" w:pos="5387" w:leader="none"/>
          <w:tab w:val="left" w:pos="5529" w:leader="none"/>
        </w:tabs>
        <w:overflowPunct w:val="true"/>
        <w:ind w:right="-868" w:hanging="0"/>
        <w:jc w:val="both"/>
        <w:rPr>
          <w:szCs w:val="16"/>
        </w:rPr>
      </w:pPr>
      <w:r>
        <w:rPr>
          <w:rFonts w:eastAsia="Times New Roman" w:cs="Times New Roman"/>
          <w:b w:val="false"/>
          <w:i w:val="false"/>
          <w:caps w:val="false"/>
          <w:smallCaps w:val="false"/>
          <w:color w:val="auto"/>
          <w:spacing w:val="0"/>
          <w:kern w:val="0"/>
          <w:sz w:val="28"/>
          <w:szCs w:val="28"/>
          <w:lang w:val="uk-UA" w:eastAsia="zh-CN" w:bidi="ar-SA"/>
        </w:rPr>
        <w:t>передачі електричної енергії в с. Зміїнець</w:t>
      </w:r>
    </w:p>
    <w:p>
      <w:pPr>
        <w:pStyle w:val="Normal"/>
        <w:tabs>
          <w:tab w:val="clear" w:pos="708"/>
          <w:tab w:val="left" w:pos="5387" w:leader="none"/>
          <w:tab w:val="left" w:pos="5529" w:leader="none"/>
        </w:tabs>
        <w:overflowPunct w:val="true"/>
        <w:ind w:right="-868" w:hanging="0"/>
        <w:jc w:val="both"/>
        <w:rPr>
          <w:rFonts w:ascii="Times New Roman" w:hAnsi="Times New Roman" w:eastAsia="Times New Roman" w:cs="Times New Roman"/>
          <w:b w:val="false"/>
          <w:b w:val="false"/>
          <w:i w:val="false"/>
          <w:i w:val="false"/>
          <w:caps w:val="false"/>
          <w:smallCaps w:val="false"/>
          <w:color w:val="auto"/>
          <w:spacing w:val="-4"/>
          <w:kern w:val="0"/>
          <w:sz w:val="28"/>
          <w:szCs w:val="28"/>
          <w:lang w:val="uk-UA" w:eastAsia="zh-CN" w:bidi="ar-SA"/>
        </w:rPr>
      </w:pP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Луцького району Волинської області</w:t>
      </w:r>
    </w:p>
    <w:p>
      <w:pPr>
        <w:pStyle w:val="Normal"/>
        <w:overflowPunct w:val="true"/>
        <w:ind w:right="-868" w:hanging="0"/>
        <w:jc w:val="both"/>
        <w:rPr>
          <w:sz w:val="16"/>
          <w:szCs w:val="16"/>
        </w:rPr>
      </w:pPr>
      <w:r>
        <w:rPr>
          <w:sz w:val="16"/>
          <w:szCs w:val="16"/>
        </w:rPr>
      </w:r>
    </w:p>
    <w:p>
      <w:pPr>
        <w:pStyle w:val="Normal"/>
        <w:tabs>
          <w:tab w:val="clear" w:pos="708"/>
          <w:tab w:val="left" w:pos="993" w:leader="none"/>
        </w:tabs>
        <w:ind w:firstLine="567"/>
        <w:jc w:val="both"/>
        <w:rPr/>
      </w:pPr>
      <w:r>
        <w:rPr>
          <w:szCs w:val="28"/>
        </w:rPr>
        <w:t>Розглянувши</w:t>
      </w:r>
      <w:r>
        <w:rPr>
          <w:szCs w:val="28"/>
          <w:lang w:val="uk-UA"/>
        </w:rPr>
        <w:t xml:space="preserve"> </w:t>
      </w:r>
      <w:r>
        <w:rPr>
          <w:rFonts w:eastAsia="Times New Roman" w:cs="Times New Roman"/>
          <w:color w:val="auto"/>
          <w:kern w:val="0"/>
          <w:sz w:val="28"/>
          <w:szCs w:val="28"/>
          <w:lang w:val="uk-UA" w:eastAsia="zh-CN" w:bidi="ar-SA"/>
        </w:rPr>
        <w:t>заяву</w:t>
      </w:r>
      <w:r>
        <w:rPr>
          <w:szCs w:val="28"/>
          <w:lang w:val="uk-UA"/>
        </w:rPr>
        <w:t xml:space="preserve"> </w:t>
      </w:r>
      <w:r>
        <w:rPr>
          <w:rFonts w:eastAsia="Times New Roman" w:cs="Times New Roman"/>
          <w:color w:val="auto"/>
          <w:kern w:val="0"/>
          <w:sz w:val="28"/>
          <w:szCs w:val="28"/>
          <w:lang w:val="uk-UA" w:eastAsia="zh-CN" w:bidi="ar-SA"/>
        </w:rPr>
        <w:t xml:space="preserve">ПРИВАТНОГО АКЦІОНЕРНОГО ТОВАРИСТВА «ВОЛИНЬОБЛЕНЕРГО» </w:t>
      </w:r>
      <w:r>
        <w:rPr>
          <w:szCs w:val="28"/>
        </w:rPr>
        <w:t xml:space="preserve">про надання дозволу на розроблення проекту землеустрою щодо відведення земельної ділянки в оренду </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в с. Зміїнець Луцького району Волинської області для розміщення, будівництва, експлуатації та обслуговування будівель і споруд об’єктів передачі електричної енергії (14.02) [</w:t>
      </w:r>
      <w:r>
        <w:rPr>
          <w:szCs w:val="28"/>
        </w:rPr>
        <w:t xml:space="preserve">для </w:t>
      </w:r>
      <w:r>
        <w:rPr>
          <w:rFonts w:eastAsia="Times New Roman" w:cs="Times New Roman"/>
          <w:color w:val="auto"/>
          <w:kern w:val="0"/>
          <w:sz w:val="28"/>
          <w:szCs w:val="28"/>
          <w:lang w:val="uk-UA" w:eastAsia="zh-CN" w:bidi="ar-SA"/>
        </w:rPr>
        <w:t>обслуговування комплексної трансформаторної підстанції блочно-модульного типу КТП-880]</w:t>
      </w:r>
      <w:r>
        <w:rPr>
          <w:szCs w:val="28"/>
        </w:rPr>
        <w:t xml:space="preserve">, схему генплану земельної ділянки з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w:t>
      </w:r>
      <w:r>
        <w:rPr>
          <w:rFonts w:eastAsia="Times New Roman" w:cs="Times New Roman"/>
          <w:color w:val="auto"/>
          <w:kern w:val="0"/>
          <w:sz w:val="28"/>
          <w:szCs w:val="28"/>
          <w:lang w:val="uk-UA" w:eastAsia="zh-CN" w:bidi="ar-SA"/>
        </w:rPr>
        <w:t xml:space="preserve">довідку ПрАТ «Волиньобленерго» від 16.01.2023 № 20-3/531, </w:t>
      </w:r>
      <w:r>
        <w:rPr>
          <w:rFonts w:eastAsia="Times New Roman" w:cs="Times New Roman"/>
          <w:color w:val="auto"/>
          <w:spacing w:val="-6"/>
          <w:kern w:val="0"/>
          <w:sz w:val="28"/>
          <w:szCs w:val="28"/>
          <w:lang w:val="uk-UA" w:eastAsia="zh-CN" w:bidi="ar-SA"/>
        </w:rPr>
        <w:t>Генеральний план села Зміїнець Луцького району Волинської області, який затверджений рішенням Княгининівської сільської ради від 09.08.2019 № 46/5.2 «Про затвердження Генерального плану с. Зміїнець Луцького району Волинської області»</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 xml:space="preserve">, </w:t>
      </w:r>
      <w:r>
        <w:rPr>
          <w:szCs w:val="28"/>
        </w:rPr>
        <w:t xml:space="preserve">керуючись статтями 12, 93, 122, 123, абзацом 2 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пунктом 107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color w:val="000000"/>
          <w:kern w:val="0"/>
          <w:sz w:val="28"/>
          <w:szCs w:val="28"/>
          <w:lang w:val="uk-UA" w:eastAsia="uk-UA" w:bidi="ar-SA"/>
        </w:rPr>
        <w:t>п</w:t>
      </w:r>
      <w:r>
        <w:rPr>
          <w:color w:val="000000"/>
          <w:szCs w:val="28"/>
          <w:lang w:eastAsia="uk-UA"/>
        </w:rPr>
        <w:t xml:space="preserve">остановою Верховної Ради України від 17.07.2020 № 807-ІХ «Про утворення та ліквідацію районів», </w:t>
      </w:r>
      <w:r>
        <w:rPr>
          <w:color w:val="000000"/>
          <w:spacing w:val="-2"/>
          <w:kern w:val="2"/>
          <w:szCs w:val="28"/>
          <w:shd w:fill="FFFFFF" w:val="clear"/>
        </w:rPr>
        <w:t xml:space="preserve">розпорядженням Кабінету </w:t>
      </w:r>
      <w:r>
        <w:rPr>
          <w:rFonts w:eastAsia="Times New Roman" w:cs="Times New Roman"/>
          <w:color w:val="000000"/>
          <w:spacing w:val="-2"/>
          <w:kern w:val="2"/>
          <w:sz w:val="28"/>
          <w:szCs w:val="28"/>
          <w:shd w:fill="FFFFFF" w:val="clear"/>
          <w:lang w:val="uk-UA" w:eastAsia="zh-CN" w:bidi="ar-SA"/>
        </w:rPr>
        <w:t>М</w:t>
      </w:r>
      <w:r>
        <w:rPr>
          <w:color w:val="000000"/>
          <w:spacing w:val="-2"/>
          <w:kern w:val="2"/>
          <w:szCs w:val="28"/>
          <w:shd w:fill="FFFFFF" w:val="clear"/>
        </w:rPr>
        <w:t>іністрів України від 12.</w:t>
      </w:r>
      <w:r>
        <w:rPr>
          <w:color w:val="000000"/>
          <w:spacing w:val="-2"/>
          <w:kern w:val="2"/>
          <w:szCs w:val="28"/>
          <w:shd w:fill="FFFFFF" w:val="clear"/>
        </w:rPr>
        <w:t>06.</w:t>
      </w:r>
      <w:r>
        <w:rPr>
          <w:color w:val="000000"/>
          <w:spacing w:val="-2"/>
          <w:kern w:val="2"/>
          <w:szCs w:val="28"/>
          <w:shd w:fill="FFFFFF" w:val="clear"/>
        </w:rPr>
        <w:t xml:space="preserve">2020 № 708-р </w:t>
      </w:r>
      <w:r>
        <w:rPr>
          <w:color w:val="000000"/>
          <w:spacing w:val="-2"/>
          <w:kern w:val="2"/>
          <w:szCs w:val="28"/>
          <w:highlight w:val="white"/>
          <w:shd w:fill="FFFFFF" w:val="clear"/>
        </w:rPr>
        <w:t>«</w:t>
      </w:r>
      <w:r>
        <w:rPr>
          <w:szCs w:val="28"/>
        </w:rPr>
        <w:t>Про визначення адміністративних центрів та затвердження територій територіальних громад Волинської області</w:t>
      </w:r>
      <w:r>
        <w:rPr>
          <w:color w:val="000000"/>
          <w:spacing w:val="-2"/>
          <w:kern w:val="2"/>
          <w:szCs w:val="28"/>
          <w:highlight w:val="white"/>
          <w:shd w:fill="FFFFFF" w:val="clear"/>
        </w:rPr>
        <w:t>»</w:t>
      </w:r>
      <w:r>
        <w:rPr>
          <w:color w:val="000000"/>
          <w:spacing w:val="-2"/>
          <w:kern w:val="2"/>
          <w:szCs w:val="28"/>
          <w:shd w:fill="FFFFFF" w:val="clear"/>
        </w:rPr>
        <w:t xml:space="preserve">, </w:t>
      </w:r>
      <w:r>
        <w:rPr>
          <w:color w:val="000000"/>
          <w:spacing w:val="-6"/>
          <w:kern w:val="2"/>
          <w:sz w:val="28"/>
          <w:szCs w:val="28"/>
          <w:highlight w:val="white"/>
          <w:shd w:fill="FFFFFF" w:val="clear"/>
          <w:lang w:val="uk-UA" w:eastAsia="zh-CN" w:bidi="ar-SA"/>
        </w:rPr>
        <w:t>рішенням Луцької міської ради від 17.12.2020 № 1/20 «Про реорганізацію сільських рад шляхом приєднання до Луцької міської ради»</w:t>
      </w:r>
      <w:r>
        <w:rPr>
          <w:color w:val="000000"/>
          <w:szCs w:val="28"/>
          <w:lang w:eastAsia="uk-UA"/>
        </w:rPr>
        <w:t>, статт</w:t>
      </w:r>
      <w:r>
        <w:rPr>
          <w:rFonts w:eastAsia="Times New Roman" w:cs="Times New Roman"/>
          <w:color w:val="000000"/>
          <w:kern w:val="0"/>
          <w:sz w:val="28"/>
          <w:szCs w:val="28"/>
          <w:lang w:val="uk-UA" w:eastAsia="uk-UA" w:bidi="ar-SA"/>
        </w:rPr>
        <w:t>ею</w:t>
      </w:r>
      <w:r>
        <w:rPr>
          <w:color w:val="000000"/>
          <w:szCs w:val="28"/>
          <w:lang w:eastAsia="uk-UA"/>
        </w:rPr>
        <w:t xml:space="preserve"> 26 та пунктом 6</w:t>
      </w:r>
      <w:r>
        <w:rPr>
          <w:color w:val="000000"/>
          <w:szCs w:val="28"/>
          <w:vertAlign w:val="superscript"/>
          <w:lang w:eastAsia="uk-UA"/>
        </w:rPr>
        <w:t>-1</w:t>
      </w:r>
      <w:r>
        <w:rPr>
          <w:color w:val="000000"/>
          <w:szCs w:val="28"/>
          <w:lang w:eastAsia="uk-UA"/>
        </w:rPr>
        <w:t xml:space="preserve"> розділу 5 Прикінцевих та перехідних положень Закону України </w:t>
      </w:r>
      <w:r>
        <w:rPr>
          <w:color w:val="000000"/>
          <w:spacing w:val="-2"/>
          <w:kern w:val="2"/>
          <w:szCs w:val="28"/>
          <w:highlight w:val="white"/>
          <w:shd w:fill="FFFFFF" w:val="clear"/>
          <w:lang w:eastAsia="uk-UA"/>
        </w:rPr>
        <w:t>«</w:t>
      </w:r>
      <w:r>
        <w:rPr>
          <w:color w:val="000000"/>
          <w:szCs w:val="28"/>
          <w:lang w:eastAsia="uk-UA"/>
        </w:rPr>
        <w:t>Про місцеве самоврядування в Україні</w:t>
      </w:r>
      <w:r>
        <w:rPr>
          <w:color w:val="000000"/>
          <w:spacing w:val="-2"/>
          <w:kern w:val="2"/>
          <w:szCs w:val="28"/>
          <w:highlight w:val="white"/>
          <w:shd w:fill="FFFFFF" w:val="clear"/>
          <w:lang w:eastAsia="uk-UA"/>
        </w:rPr>
        <w:t>»</w:t>
      </w:r>
      <w:r>
        <w:rPr>
          <w:szCs w:val="28"/>
        </w:rPr>
        <w:t xml:space="preserve">, міська рада </w:t>
      </w:r>
    </w:p>
    <w:p>
      <w:pPr>
        <w:pStyle w:val="Normal"/>
        <w:tabs>
          <w:tab w:val="clear" w:pos="708"/>
          <w:tab w:val="left" w:pos="993" w:leader="none"/>
        </w:tabs>
        <w:ind w:firstLine="567"/>
        <w:jc w:val="both"/>
        <w:rPr>
          <w:sz w:val="24"/>
        </w:rPr>
      </w:pPr>
      <w:r>
        <w:rPr>
          <w:sz w:val="24"/>
        </w:rPr>
      </w:r>
    </w:p>
    <w:p>
      <w:pPr>
        <w:pStyle w:val="Normal"/>
        <w:jc w:val="both"/>
        <w:rPr>
          <w:szCs w:val="28"/>
        </w:rPr>
      </w:pPr>
      <w:r>
        <w:rPr>
          <w:szCs w:val="28"/>
        </w:rPr>
        <w:t>ВИРІШИЛА:</w:t>
      </w:r>
    </w:p>
    <w:p>
      <w:pPr>
        <w:pStyle w:val="Normal"/>
        <w:jc w:val="both"/>
        <w:rPr>
          <w:sz w:val="24"/>
        </w:rPr>
      </w:pPr>
      <w:r>
        <w:rPr>
          <w:sz w:val="24"/>
        </w:rPr>
      </w:r>
    </w:p>
    <w:p>
      <w:pPr>
        <w:pStyle w:val="Normal"/>
        <w:ind w:right="170" w:firstLine="567"/>
        <w:jc w:val="both"/>
        <w:rPr/>
      </w:pPr>
      <w:r>
        <w:rPr>
          <w:szCs w:val="28"/>
        </w:rPr>
        <w:t xml:space="preserve">1. Надати </w:t>
      </w:r>
      <w:r>
        <w:rPr>
          <w:rFonts w:eastAsia="Times New Roman" w:cs="Times New Roman"/>
          <w:color w:val="auto"/>
          <w:kern w:val="0"/>
          <w:sz w:val="28"/>
          <w:szCs w:val="28"/>
          <w:lang w:val="uk-UA" w:eastAsia="zh-CN" w:bidi="ar-SA"/>
        </w:rPr>
        <w:t>ПРИВАТНОМУ АКЦІОНЕРНОМУ ТОВАРИСТВУ «ВОЛИНЬОБЛЕНЕРГО»</w:t>
      </w:r>
      <w:r>
        <w:rPr>
          <w:szCs w:val="28"/>
        </w:rPr>
        <w:t xml:space="preserve"> дозвіл на розроблення проекту землеустрою щодо відведення земельної ділянки </w:t>
      </w:r>
      <w:r>
        <w:rPr>
          <w:rFonts w:eastAsia="Times New Roman" w:cs="Times New Roman"/>
          <w:sz w:val="28"/>
          <w:szCs w:val="28"/>
          <w:lang w:bidi="ar-SA"/>
        </w:rPr>
        <w:t>на умовах оренди</w:t>
      </w:r>
      <w:r>
        <w:rPr>
          <w:szCs w:val="28"/>
        </w:rPr>
        <w:t xml:space="preserve"> </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для розміщення, будівництва, експлуатації та обслуговування будівель і споруд об’єктів передачі електричної енергії (14.02) [</w:t>
      </w:r>
      <w:r>
        <w:rPr>
          <w:rFonts w:eastAsia="Times New Roman" w:cs="Times New Roman"/>
          <w:sz w:val="28"/>
          <w:szCs w:val="28"/>
          <w:lang w:bidi="ar-SA"/>
        </w:rPr>
        <w:t xml:space="preserve">для </w:t>
      </w:r>
      <w:r>
        <w:rPr>
          <w:rFonts w:eastAsia="Times New Roman" w:cs="Times New Roman"/>
          <w:color w:val="auto"/>
          <w:kern w:val="0"/>
          <w:sz w:val="28"/>
          <w:szCs w:val="28"/>
          <w:lang w:val="uk-UA" w:eastAsia="zh-CN" w:bidi="ar-SA"/>
        </w:rPr>
        <w:t>обслуговування комплексної трансформаторної підстанції блочно-модульного типу КТП-880] орієнтовною</w:t>
      </w:r>
      <w:r>
        <w:rPr>
          <w:szCs w:val="28"/>
        </w:rPr>
        <w:t xml:space="preserve"> площею </w:t>
      </w:r>
      <w:r>
        <w:rPr>
          <w:rFonts w:eastAsia="Times New Roman" w:cs="Times New Roman"/>
          <w:color w:val="auto"/>
          <w:kern w:val="0"/>
          <w:sz w:val="28"/>
          <w:szCs w:val="28"/>
          <w:lang w:val="uk-UA" w:eastAsia="zh-CN" w:bidi="ar-SA"/>
        </w:rPr>
        <w:t>0,0130</w:t>
      </w:r>
      <w:r>
        <w:rPr>
          <w:rFonts w:eastAsia="Times New Roman" w:cs="Times New Roman"/>
          <w:sz w:val="28"/>
          <w:szCs w:val="28"/>
          <w:lang w:bidi="ar-SA"/>
        </w:rPr>
        <w:t xml:space="preserve"> га </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в с. Зміїнець Луцького району Волинської області</w:t>
      </w:r>
      <w:r>
        <w:rPr>
          <w:rFonts w:eastAsia="Times New Roman" w:cs="Times New Roman"/>
          <w:sz w:val="28"/>
          <w:szCs w:val="28"/>
          <w:lang w:bidi="ar-SA"/>
        </w:rPr>
        <w:t xml:space="preserve">, </w:t>
      </w:r>
      <w:bookmarkStart w:id="0" w:name="_GoBack"/>
      <w:bookmarkEnd w:id="0"/>
      <w:r>
        <w:rPr>
          <w:rFonts w:eastAsia="Times New Roman" w:cs="Times New Roman"/>
          <w:sz w:val="28"/>
          <w:szCs w:val="28"/>
          <w:lang w:bidi="ar-SA"/>
        </w:rPr>
        <w:t>згідно з додатком.</w:t>
      </w:r>
    </w:p>
    <w:p>
      <w:pPr>
        <w:pStyle w:val="Normal"/>
        <w:ind w:right="170" w:firstLine="567"/>
        <w:jc w:val="both"/>
        <w:rPr/>
      </w:pPr>
      <w:r>
        <w:rPr>
          <w:szCs w:val="28"/>
        </w:rPr>
        <w:t>Проект землеустрою щодо відведення земельної ділянки подати для розгляду та затвердження у встановленому порядку.</w:t>
      </w:r>
    </w:p>
    <w:p>
      <w:pPr>
        <w:pStyle w:val="Normal"/>
        <w:tabs>
          <w:tab w:val="clear" w:pos="708"/>
          <w:tab w:val="left" w:pos="720" w:leader="none"/>
        </w:tabs>
        <w:ind w:right="57" w:firstLine="567"/>
        <w:jc w:val="both"/>
        <w:rPr>
          <w:szCs w:val="28"/>
        </w:rPr>
      </w:pPr>
      <w:r>
        <w:rPr>
          <w:szCs w:val="28"/>
        </w:rPr>
        <w:t>2. </w:t>
      </w:r>
      <w:r>
        <w:rPr>
          <w:spacing w:val="-4"/>
          <w:sz w:val="28"/>
          <w:szCs w:val="28"/>
        </w:rPr>
        <w:t>Контроль за виконанням даного рішення покласти на заступника міського голови Ірину Чебелюк,</w:t>
      </w:r>
      <w:r>
        <w:rPr>
          <w:spacing w:val="-4"/>
          <w:sz w:val="28"/>
          <w:szCs w:val="28"/>
          <w:lang w:val="en-US"/>
        </w:rPr>
        <w:t xml:space="preserve"> </w:t>
      </w:r>
      <w:r>
        <w:rPr>
          <w:spacing w:val="-4"/>
          <w:sz w:val="28"/>
          <w:szCs w:val="28"/>
        </w:rPr>
        <w:t xml:space="preserve">постійну комісію міської ради з питань земельних відносин та земельного кадастру </w:t>
      </w:r>
      <w:r>
        <w:rPr>
          <w:szCs w:val="28"/>
        </w:rPr>
        <w:t>.</w:t>
      </w:r>
    </w:p>
    <w:p>
      <w:pPr>
        <w:pStyle w:val="Normal"/>
        <w:tabs>
          <w:tab w:val="clear" w:pos="708"/>
          <w:tab w:val="left" w:pos="720" w:leader="none"/>
        </w:tabs>
        <w:ind w:firstLine="709"/>
        <w:jc w:val="both"/>
        <w:rPr>
          <w:szCs w:val="28"/>
        </w:rPr>
      </w:pPr>
      <w:r>
        <w:rPr>
          <w:szCs w:val="28"/>
        </w:rPr>
      </w:r>
    </w:p>
    <w:p>
      <w:pPr>
        <w:pStyle w:val="Normal"/>
        <w:tabs>
          <w:tab w:val="clear" w:pos="708"/>
          <w:tab w:val="left" w:pos="720" w:leader="none"/>
        </w:tabs>
        <w:ind w:firstLine="709"/>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rPr>
      </w:pPr>
      <w:r>
        <w:rPr>
          <w:sz w:val="24"/>
        </w:rPr>
        <w:t>Туз 777 863</w:t>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5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character" w:styleId="Style12">
    <w:name w:val="Символ нумерации"/>
    <w:qFormat/>
    <w:rPr/>
  </w:style>
  <w:style w:type="character" w:styleId="Style13">
    <w:name w:val="Основной шрифт абзаца"/>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paragraph" w:styleId="Style14" w:customStyle="1">
    <w:name w:val="Заголовок"/>
    <w:basedOn w:val="Normal"/>
    <w:next w:val="Style15"/>
    <w:qFormat/>
    <w:pPr>
      <w:keepNext w:val="true"/>
      <w:spacing w:before="240" w:after="120"/>
    </w:pPr>
    <w:rPr>
      <w:rFonts w:ascii="Arial" w:hAnsi="Arial" w:eastAsia="Arial Unicode MS" w:cs="Mangal"/>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ascii="Times New Roman" w:hAnsi="Times New Roman" w:cs="Arial"/>
      <w:i/>
      <w:iCs/>
      <w:sz w:val="24"/>
      <w:szCs w:val="24"/>
    </w:rPr>
  </w:style>
  <w:style w:type="paragraph" w:styleId="Style18"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Style19">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ListParagraph">
    <w:name w:val="List Paragraph"/>
    <w:basedOn w:val="Normal"/>
    <w:uiPriority w:val="34"/>
    <w:qFormat/>
    <w:rsid w:val="00153ef9"/>
    <w:pPr>
      <w:spacing w:before="0" w:after="0"/>
      <w:ind w:left="720" w:hanging="0"/>
      <w:contextualSpacing/>
    </w:pPr>
    <w:rPr/>
  </w:style>
  <w:style w:type="paragraph" w:styleId="Style20">
    <w:name w:val="Цитата"/>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Style21">
    <w:name w:val="Текст выноски"/>
    <w:basedOn w:val="Normal"/>
    <w:qFormat/>
    <w:pPr/>
    <w:rPr>
      <w:rFonts w:ascii="Tahoma" w:hAnsi="Tahoma" w:cs="Tahoma"/>
      <w:sz w:val="16"/>
      <w:szCs w:val="16"/>
    </w:rPr>
  </w:style>
  <w:style w:type="paragraph" w:styleId="Style22">
    <w:name w:val="Указатель"/>
    <w:basedOn w:val="Normal"/>
    <w:qFormat/>
    <w:pPr/>
    <w:rPr>
      <w:rFonts w:cs="Mangal"/>
    </w:rPr>
  </w:style>
  <w:style w:type="paragraph" w:styleId="Style23">
    <w:name w:val="Название"/>
    <w:basedOn w:val="Normal"/>
    <w:qFormat/>
    <w:pPr>
      <w:spacing w:before="120" w:after="120"/>
    </w:pPr>
    <w:rPr>
      <w:rFonts w:cs="Mangal"/>
      <w:i/>
      <w:iCs/>
      <w:sz w:val="24"/>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200</TotalTime>
  <Application>LibreOffice/7.1.3.2$Windows_X86_64 LibreOffice_project/47f78053abe362b9384784d31a6e56f8511eb1c1</Application>
  <AppVersion>15.0000</AppVersion>
  <Pages>2</Pages>
  <Words>397</Words>
  <Characters>2784</Characters>
  <CharactersWithSpaces>3332</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2023-01-17T16:23:03Z</cp:lastPrinted>
  <dcterms:modified xsi:type="dcterms:W3CDTF">2023-01-19T09:29:25Z</dcterms:modified>
  <cp:revision>85</cp:revision>
  <dc:subject/>
  <dc:title/>
</cp:coreProperties>
</file>

<file path=docProps/custom.xml><?xml version="1.0" encoding="utf-8"?>
<Properties xmlns="http://schemas.openxmlformats.org/officeDocument/2006/custom-properties" xmlns:vt="http://schemas.openxmlformats.org/officeDocument/2006/docPropsVTypes"/>
</file>