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w:t xml:space="preserve"> </w: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1185232207" r:id="rId2"/>
        </w:object>
      </w:r>
    </w:p>
    <w:p>
      <w:pPr>
        <w:pStyle w:val="1"/>
        <w:rPr/>
      </w:pPr>
      <w:r>
        <w:rPr>
          <w:sz w:val="28"/>
          <w:szCs w:val="28"/>
        </w:rPr>
        <w:t>ЛУЦЬКА  МІСЬКА  РАДА</w:t>
      </w:r>
    </w:p>
    <w:p>
      <w:pPr>
        <w:pStyle w:val="Normal"/>
        <w:rPr>
          <w:sz w:val="20"/>
          <w:szCs w:val="20"/>
        </w:rPr>
      </w:pPr>
      <w:r>
        <w:rPr>
          <w:sz w:val="20"/>
          <w:szCs w:val="20"/>
        </w:rPr>
      </w:r>
    </w:p>
    <w:p>
      <w:pPr>
        <w:pStyle w:val="2"/>
        <w:tabs>
          <w:tab w:val="clear" w:pos="0"/>
          <w:tab w:val="left" w:pos="4218" w:leader="none"/>
          <w:tab w:val="left" w:pos="4674" w:leader="none"/>
        </w:tabs>
        <w:spacing w:before="0" w:after="0"/>
        <w:jc w:val="center"/>
        <w:rPr/>
      </w:pPr>
      <w:r>
        <w:rPr>
          <w:rFonts w:cs="Times New Roman" w:ascii="Times New Roman" w:hAnsi="Times New Roman"/>
          <w:i w:val="false"/>
          <w:sz w:val="32"/>
          <w:szCs w:val="32"/>
        </w:rPr>
        <w:t>Р І Ш Е Н Н Я</w:t>
      </w:r>
    </w:p>
    <w:p>
      <w:pPr>
        <w:pStyle w:val="Normal"/>
        <w:jc w:val="center"/>
        <w:rPr>
          <w:b/>
          <w:b/>
          <w:bCs/>
          <w:i/>
          <w:i/>
          <w:sz w:val="16"/>
          <w:szCs w:val="16"/>
        </w:rPr>
      </w:pPr>
      <w:r>
        <w:rPr>
          <w:b/>
          <w:bCs/>
          <w:i/>
          <w:sz w:val="16"/>
          <w:szCs w:val="16"/>
        </w:rPr>
      </w:r>
    </w:p>
    <w:p>
      <w:pPr>
        <w:pStyle w:val="Normal"/>
        <w:widowControl w:val="false"/>
        <w:tabs>
          <w:tab w:val="clear" w:pos="708"/>
          <w:tab w:val="left" w:pos="4687" w:leader="none"/>
        </w:tabs>
        <w:jc w:val="both"/>
        <w:rPr/>
      </w:pPr>
      <w:r>
        <w:rPr>
          <w:szCs w:val="21"/>
        </w:rPr>
        <w:t>________________                                        Луцьк                                         №______________</w:t>
      </w:r>
    </w:p>
    <w:p>
      <w:pPr>
        <w:pStyle w:val="Normal"/>
        <w:rPr>
          <w:sz w:val="32"/>
          <w:szCs w:val="32"/>
        </w:rPr>
      </w:pPr>
      <w:r>
        <w:rPr>
          <w:sz w:val="32"/>
          <w:szCs w:val="32"/>
        </w:rPr>
        <w:t xml:space="preserve">                      </w:t>
      </w:r>
    </w:p>
    <w:p>
      <w:pPr>
        <w:pStyle w:val="Normal"/>
        <w:rPr>
          <w:spacing w:val="0"/>
        </w:rPr>
      </w:pPr>
      <w:r>
        <w:rPr>
          <w:spacing w:val="0"/>
          <w:sz w:val="28"/>
          <w:szCs w:val="28"/>
        </w:rPr>
        <w:t xml:space="preserve">Про </w:t>
      </w:r>
      <w:r>
        <w:rPr>
          <w:rFonts w:eastAsia="Times New Roman" w:cs="Times New Roman"/>
          <w:color w:val="auto"/>
          <w:spacing w:val="0"/>
          <w:kern w:val="0"/>
          <w:sz w:val="28"/>
          <w:szCs w:val="28"/>
          <w:lang w:val="uk-UA" w:eastAsia="zh-CN" w:bidi="ar-SA"/>
        </w:rPr>
        <w:t xml:space="preserve">затвердження </w:t>
      </w:r>
      <w:r>
        <w:rPr>
          <w:rFonts w:eastAsia="Times New Roman" w:cs="Times New Roman"/>
          <w:color w:val="auto"/>
          <w:spacing w:val="0"/>
          <w:kern w:val="0"/>
          <w:sz w:val="28"/>
          <w:szCs w:val="28"/>
          <w:lang w:val="uk-UA" w:eastAsia="zh-CN" w:bidi="ar-SA"/>
        </w:rPr>
        <w:t>громадянину Нестеруку В.Я.</w:t>
      </w:r>
    </w:p>
    <w:p>
      <w:pPr>
        <w:pStyle w:val="Normal"/>
        <w:rPr>
          <w:spacing w:val="0"/>
        </w:rPr>
      </w:pPr>
      <w:r>
        <w:rPr>
          <w:rFonts w:eastAsia="Times New Roman" w:cs="Times New Roman"/>
          <w:color w:val="auto"/>
          <w:spacing w:val="0"/>
          <w:kern w:val="0"/>
          <w:sz w:val="28"/>
          <w:szCs w:val="28"/>
          <w:lang w:val="uk-UA" w:eastAsia="zh-CN" w:bidi="ar-SA"/>
        </w:rPr>
        <w:t>технічної  докумен</w:t>
      </w:r>
      <w:r>
        <w:rPr>
          <w:rFonts w:eastAsia="Times New Roman" w:cs="Times New Roman"/>
          <w:color w:val="auto"/>
          <w:spacing w:val="-4"/>
          <w:kern w:val="0"/>
          <w:sz w:val="28"/>
          <w:szCs w:val="28"/>
          <w:lang w:val="uk-UA" w:eastAsia="zh-CN" w:bidi="ar-SA"/>
        </w:rPr>
        <w:t xml:space="preserve">тації з  нормативної грошової  </w:t>
      </w:r>
    </w:p>
    <w:p>
      <w:pPr>
        <w:pStyle w:val="Normal"/>
        <w:rPr>
          <w:spacing w:val="-4"/>
        </w:rPr>
      </w:pPr>
      <w:r>
        <w:rPr>
          <w:rFonts w:eastAsia="Times New Roman" w:cs="Times New Roman"/>
          <w:color w:val="auto"/>
          <w:spacing w:val="-4"/>
          <w:kern w:val="0"/>
          <w:sz w:val="28"/>
          <w:szCs w:val="28"/>
          <w:lang w:val="uk-UA" w:eastAsia="zh-CN" w:bidi="ar-SA"/>
        </w:rPr>
        <w:t xml:space="preserve">оцінки земельної ділянки, </w:t>
      </w:r>
      <w:r>
        <w:rPr>
          <w:rFonts w:eastAsia="Times New Roman" w:cs="Times New Roman"/>
          <w:color w:val="auto"/>
          <w:spacing w:val="-4"/>
          <w:kern w:val="0"/>
          <w:sz w:val="28"/>
          <w:szCs w:val="28"/>
          <w:lang w:val="uk-UA" w:eastAsia="zh-CN" w:bidi="ar-SA"/>
        </w:rPr>
        <w:t>що надається в оренду</w:t>
      </w:r>
    </w:p>
    <w:p>
      <w:pPr>
        <w:pStyle w:val="Normal"/>
        <w:rPr>
          <w:spacing w:val="0"/>
        </w:rPr>
      </w:pPr>
      <w:r>
        <w:rPr>
          <w:rFonts w:eastAsia="Times New Roman" w:cs="Times New Roman"/>
          <w:color w:val="auto"/>
          <w:spacing w:val="0"/>
          <w:kern w:val="0"/>
          <w:sz w:val="28"/>
          <w:szCs w:val="28"/>
          <w:lang w:val="uk-UA" w:eastAsia="zh-CN" w:bidi="ar-SA"/>
        </w:rPr>
        <w:t xml:space="preserve">площею  </w:t>
      </w:r>
      <w:r>
        <w:rPr>
          <w:rFonts w:eastAsia="Times New Roman" w:cs="Times New Roman"/>
          <w:color w:val="auto"/>
          <w:spacing w:val="0"/>
          <w:kern w:val="0"/>
          <w:sz w:val="28"/>
          <w:szCs w:val="28"/>
          <w:lang w:val="uk-UA" w:eastAsia="zh-CN" w:bidi="ar-SA"/>
        </w:rPr>
        <w:t>0,5293</w:t>
      </w:r>
      <w:r>
        <w:rPr>
          <w:rFonts w:eastAsia="Times New Roman" w:cs="Times New Roman"/>
          <w:color w:val="auto"/>
          <w:spacing w:val="0"/>
          <w:kern w:val="0"/>
          <w:sz w:val="28"/>
          <w:szCs w:val="28"/>
          <w:lang w:val="uk-UA" w:eastAsia="zh-CN" w:bidi="ar-SA"/>
        </w:rPr>
        <w:t xml:space="preserve"> га  </w:t>
      </w:r>
      <w:r>
        <w:rPr>
          <w:rFonts w:eastAsia="Times New Roman" w:cs="Times New Roman"/>
          <w:b w:val="false"/>
          <w:i w:val="false"/>
          <w:caps w:val="false"/>
          <w:smallCaps w:val="false"/>
          <w:color w:val="auto"/>
          <w:spacing w:val="0"/>
          <w:kern w:val="0"/>
          <w:sz w:val="28"/>
          <w:szCs w:val="28"/>
          <w:lang w:val="uk-UA" w:eastAsia="zh-CN" w:bidi="ar-SA"/>
        </w:rPr>
        <w:t>для розміщення  та експлуа-</w:t>
      </w:r>
    </w:p>
    <w:p>
      <w:pPr>
        <w:pStyle w:val="Normal"/>
        <w:rPr>
          <w:spacing w:val="0"/>
        </w:rPr>
      </w:pPr>
      <w:r>
        <w:rPr>
          <w:rFonts w:eastAsia="Times New Roman" w:cs="Times New Roman"/>
          <w:b w:val="false"/>
          <w:i w:val="false"/>
          <w:caps w:val="false"/>
          <w:smallCaps w:val="false"/>
          <w:color w:val="auto"/>
          <w:spacing w:val="0"/>
          <w:kern w:val="0"/>
          <w:sz w:val="28"/>
          <w:szCs w:val="28"/>
          <w:lang w:val="uk-UA" w:eastAsia="zh-CN" w:bidi="ar-SA"/>
        </w:rPr>
        <w:t xml:space="preserve">тації основних, </w:t>
      </w:r>
      <w:r>
        <w:rPr>
          <w:rFonts w:eastAsia="Times New Roman" w:cs="Times New Roman"/>
          <w:b w:val="false"/>
          <w:i w:val="false"/>
          <w:caps w:val="false"/>
          <w:smallCaps w:val="false"/>
          <w:color w:val="auto"/>
          <w:spacing w:val="-4"/>
          <w:kern w:val="0"/>
          <w:sz w:val="28"/>
          <w:szCs w:val="28"/>
          <w:lang w:val="uk-UA" w:eastAsia="zh-CN" w:bidi="ar-SA"/>
        </w:rPr>
        <w:t>підсобних і допоміжних будівель</w:t>
      </w:r>
    </w:p>
    <w:p>
      <w:pPr>
        <w:pStyle w:val="Normal"/>
        <w:rPr>
          <w:spacing w:val="0"/>
        </w:rPr>
      </w:pPr>
      <w:r>
        <w:rPr>
          <w:rFonts w:eastAsia="Times New Roman" w:cs="Times New Roman"/>
          <w:b w:val="false"/>
          <w:i w:val="false"/>
          <w:caps w:val="false"/>
          <w:smallCaps w:val="false"/>
          <w:color w:val="auto"/>
          <w:spacing w:val="-4"/>
          <w:kern w:val="0"/>
          <w:sz w:val="28"/>
          <w:szCs w:val="28"/>
          <w:lang w:val="uk-UA" w:eastAsia="zh-CN" w:bidi="ar-SA"/>
        </w:rPr>
        <w:t xml:space="preserve">та споруд </w:t>
      </w:r>
      <w:r>
        <w:rPr>
          <w:rFonts w:eastAsia="Times New Roman" w:cs="Times New Roman"/>
          <w:b w:val="false"/>
          <w:i w:val="false"/>
          <w:caps w:val="false"/>
          <w:smallCaps w:val="false"/>
          <w:color w:val="auto"/>
          <w:spacing w:val="0"/>
          <w:kern w:val="0"/>
          <w:sz w:val="28"/>
          <w:szCs w:val="28"/>
          <w:lang w:val="uk-UA" w:eastAsia="zh-CN" w:bidi="ar-SA"/>
        </w:rPr>
        <w:t>підприємств  переробної, машинобуді-</w:t>
      </w:r>
    </w:p>
    <w:p>
      <w:pPr>
        <w:pStyle w:val="Normal"/>
        <w:rPr>
          <w:spacing w:val="0"/>
        </w:rPr>
      </w:pPr>
      <w:r>
        <w:rPr>
          <w:rFonts w:eastAsia="Times New Roman" w:cs="Times New Roman"/>
          <w:b w:val="false"/>
          <w:i w:val="false"/>
          <w:caps w:val="false"/>
          <w:smallCaps w:val="false"/>
          <w:color w:val="auto"/>
          <w:spacing w:val="0"/>
          <w:kern w:val="0"/>
          <w:sz w:val="28"/>
          <w:szCs w:val="28"/>
          <w:lang w:val="uk-UA" w:eastAsia="zh-CN" w:bidi="ar-SA"/>
        </w:rPr>
        <w:t xml:space="preserve">вної  </w:t>
      </w:r>
      <w:r>
        <w:rPr>
          <w:rFonts w:eastAsia="Times New Roman" w:cs="Times New Roman"/>
          <w:b w:val="false"/>
          <w:i w:val="false"/>
          <w:caps w:val="false"/>
          <w:smallCaps w:val="false"/>
          <w:color w:val="auto"/>
          <w:spacing w:val="-8"/>
          <w:kern w:val="0"/>
          <w:sz w:val="28"/>
          <w:szCs w:val="28"/>
          <w:lang w:val="uk-UA" w:eastAsia="zh-CN" w:bidi="ar-SA"/>
        </w:rPr>
        <w:t>та іншої промисловості</w:t>
      </w:r>
      <w:r>
        <w:rPr>
          <w:rFonts w:eastAsia="Times New Roman" w:cs="Times New Roman"/>
          <w:color w:val="auto"/>
          <w:spacing w:val="-8"/>
          <w:kern w:val="0"/>
          <w:sz w:val="28"/>
          <w:szCs w:val="28"/>
          <w:lang w:val="uk-UA" w:eastAsia="zh-CN" w:bidi="ar-SA"/>
        </w:rPr>
        <w:t xml:space="preserve"> </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за межами населених</w:t>
      </w:r>
    </w:p>
    <w:p>
      <w:pPr>
        <w:pStyle w:val="Normal"/>
        <w:tabs>
          <w:tab w:val="clear" w:pos="708"/>
          <w:tab w:val="left" w:pos="5387" w:leader="none"/>
          <w:tab w:val="left" w:pos="5529" w:leader="none"/>
        </w:tabs>
        <w:overflowPunct w:val="false"/>
        <w:ind w:right="-868" w:hanging="0"/>
        <w:jc w:val="both"/>
        <w:rPr>
          <w:spacing w:val="-2"/>
        </w:rPr>
      </w:pPr>
      <w:r>
        <w:rPr>
          <w:rFonts w:eastAsia="Times New Roman" w:cs="Times New Roman"/>
          <w:b w:val="false"/>
          <w:bCs/>
          <w:i w:val="false"/>
          <w:caps w:val="false"/>
          <w:smallCaps w:val="false"/>
          <w:color w:val="000000"/>
          <w:spacing w:val="-2"/>
          <w:kern w:val="2"/>
          <w:sz w:val="28"/>
          <w:szCs w:val="28"/>
          <w:u w:val="none"/>
          <w:shd w:fill="FFFFFF" w:val="clear"/>
          <w:lang w:val="uk-UA" w:eastAsia="zh-CN" w:bidi="ar-SA"/>
        </w:rPr>
        <w:t>пунктів Луцької  міської територіальної гро</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мади </w:t>
      </w:r>
    </w:p>
    <w:p>
      <w:pPr>
        <w:pStyle w:val="Normal"/>
        <w:tabs>
          <w:tab w:val="clear" w:pos="708"/>
          <w:tab w:val="left" w:pos="5387" w:leader="none"/>
          <w:tab w:val="left" w:pos="5529" w:leader="none"/>
        </w:tabs>
        <w:overflowPunct w:val="false"/>
        <w:ind w:right="-868" w:hanging="0"/>
        <w:jc w:val="both"/>
        <w:rPr>
          <w:spacing w:val="-2"/>
        </w:rPr>
      </w:pP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(с. Прилуцьке)</w:t>
      </w:r>
    </w:p>
    <w:p>
      <w:pPr>
        <w:pStyle w:val="Normal"/>
        <w:rPr>
          <w:spacing w:val="0"/>
        </w:rPr>
      </w:pPr>
      <w:r>
        <w:rPr>
          <w:spacing w:val="0"/>
        </w:rPr>
      </w:r>
    </w:p>
    <w:p>
      <w:pPr>
        <w:pStyle w:val="Normal"/>
        <w:ind w:firstLine="709"/>
        <w:jc w:val="both"/>
        <w:rPr/>
      </w:pPr>
      <w:r>
        <w:rPr>
          <w:spacing w:val="0"/>
          <w:sz w:val="28"/>
          <w:szCs w:val="28"/>
        </w:rPr>
        <w:t xml:space="preserve">Розглянувши заяву </w:t>
      </w:r>
      <w:r>
        <w:rPr>
          <w:rFonts w:eastAsia="Times New Roman" w:cs="Times New Roman"/>
          <w:color w:val="auto"/>
          <w:spacing w:val="0"/>
          <w:kern w:val="0"/>
          <w:sz w:val="28"/>
          <w:szCs w:val="28"/>
          <w:lang w:val="uk-UA" w:eastAsia="zh-CN" w:bidi="ar-SA"/>
        </w:rPr>
        <w:t>громадянина Нестерука Василя Ярославовича</w:t>
      </w:r>
      <w:r>
        <w:rPr>
          <w:rFonts w:eastAsia="Times New Roman" w:cs="Times New Roman"/>
          <w:color w:val="auto"/>
          <w:spacing w:val="0"/>
          <w:kern w:val="0"/>
          <w:sz w:val="28"/>
          <w:szCs w:val="28"/>
          <w:lang w:val="uk-UA" w:eastAsia="zh-CN" w:bidi="ar-SA"/>
        </w:rPr>
        <w:t xml:space="preserve"> про затвердження технічної документації з нормативної грошової оцінки земельної ділянки, </w:t>
      </w:r>
      <w:r>
        <w:rPr>
          <w:rFonts w:eastAsia="Times New Roman" w:cs="Times New Roman"/>
          <w:color w:val="auto"/>
          <w:spacing w:val="0"/>
          <w:kern w:val="0"/>
          <w:sz w:val="28"/>
          <w:szCs w:val="28"/>
          <w:lang w:val="uk-UA" w:eastAsia="zh-CN" w:bidi="ar-SA"/>
        </w:rPr>
        <w:t>що надається в оренду</w:t>
      </w:r>
      <w:r>
        <w:rPr>
          <w:rFonts w:eastAsia="Times New Roman" w:cs="Times New Roman"/>
          <w:color w:val="auto"/>
          <w:spacing w:val="0"/>
          <w:kern w:val="0"/>
          <w:sz w:val="28"/>
          <w:szCs w:val="28"/>
          <w:lang w:val="uk-UA" w:eastAsia="zh-CN" w:bidi="ar-SA"/>
        </w:rPr>
        <w:t xml:space="preserve"> площею </w:t>
      </w:r>
      <w:r>
        <w:rPr>
          <w:rFonts w:eastAsia="Times New Roman" w:cs="Times New Roman"/>
          <w:color w:val="auto"/>
          <w:spacing w:val="0"/>
          <w:kern w:val="0"/>
          <w:sz w:val="28"/>
          <w:szCs w:val="28"/>
          <w:lang w:val="uk-UA" w:eastAsia="zh-CN" w:bidi="ar-SA"/>
        </w:rPr>
        <w:t>0,5293</w:t>
      </w:r>
      <w:r>
        <w:rPr>
          <w:rFonts w:eastAsia="Times New Roman" w:cs="Times New Roman"/>
          <w:color w:val="auto"/>
          <w:spacing w:val="0"/>
          <w:kern w:val="0"/>
          <w:sz w:val="28"/>
          <w:szCs w:val="28"/>
          <w:lang w:val="uk-UA" w:eastAsia="zh-CN" w:bidi="ar-SA"/>
        </w:rPr>
        <w:t xml:space="preserve"> га </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для розміщення та експлуатації основних, підсобних і допоміжних будівель та споруд підприємств переробної, машинобудівної та іншої промисловості (11.02)</w:t>
      </w:r>
      <w:r>
        <w:rPr>
          <w:rFonts w:eastAsia="Times New Roman" w:cs="Times New Roman"/>
          <w:color w:val="auto"/>
          <w:spacing w:val="0"/>
          <w:kern w:val="0"/>
          <w:sz w:val="28"/>
          <w:szCs w:val="28"/>
          <w:lang w:val="uk-UA" w:eastAsia="zh-CN" w:bidi="ar-SA"/>
        </w:rPr>
        <w:t xml:space="preserve">, технічну документацію з нормативної грошової оцінки земельної ділянки, </w:t>
      </w:r>
      <w:r>
        <w:rPr>
          <w:rFonts w:eastAsia="Times New Roman" w:cs="Times New Roman"/>
          <w:color w:val="auto"/>
          <w:spacing w:val="0"/>
          <w:kern w:val="0"/>
          <w:sz w:val="28"/>
          <w:szCs w:val="28"/>
          <w:lang w:val="uk-UA" w:eastAsia="zh-CN" w:bidi="ar-SA"/>
        </w:rPr>
        <w:t>що надається в оренду строком на 5 років з дати укладення договору оренди землі,</w:t>
      </w:r>
      <w:r>
        <w:rPr>
          <w:rFonts w:eastAsia="Times New Roman" w:cs="Times New Roman"/>
          <w:color w:val="auto"/>
          <w:spacing w:val="0"/>
          <w:kern w:val="0"/>
          <w:sz w:val="28"/>
          <w:szCs w:val="28"/>
          <w:lang w:val="uk-UA" w:eastAsia="zh-CN" w:bidi="ar-SA"/>
        </w:rPr>
        <w:t xml:space="preserve"> </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для розміщення та експлуатації основних, підсобних і допоміжних будівель та споруд підприємств переробної, машинобудівної та іншої промисловості (11.02) </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за межами населених пунктів Луцької міської територіальної громади (с. Прилуцьке)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площ</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а земельної ділянки</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0,5293</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 xml:space="preserve"> га, кадастрови</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й</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 xml:space="preserve"> номер 072</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1</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88</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58</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00:0</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6</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:00</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0</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2091)</w:t>
      </w:r>
      <w:r>
        <w:rPr>
          <w:rFonts w:eastAsia="Times New Roman" w:cs="Times New Roman"/>
          <w:color w:val="auto"/>
          <w:spacing w:val="0"/>
          <w:kern w:val="0"/>
          <w:sz w:val="28"/>
          <w:szCs w:val="28"/>
          <w:lang w:val="uk-UA" w:eastAsia="zh-CN" w:bidi="ar-SA"/>
        </w:rPr>
        <w:t xml:space="preserve">, витяг з Державного земельного кадастру про земельну ділянку від </w:t>
      </w:r>
      <w:r>
        <w:rPr>
          <w:rFonts w:eastAsia="Times New Roman" w:cs="Times New Roman"/>
          <w:color w:val="auto"/>
          <w:spacing w:val="0"/>
          <w:kern w:val="0"/>
          <w:sz w:val="28"/>
          <w:szCs w:val="28"/>
          <w:lang w:val="uk-UA" w:eastAsia="zh-CN" w:bidi="ar-SA"/>
        </w:rPr>
        <w:t>19.12</w:t>
      </w:r>
      <w:r>
        <w:rPr>
          <w:rFonts w:eastAsia="Times New Roman" w:cs="Times New Roman"/>
          <w:color w:val="auto"/>
          <w:spacing w:val="0"/>
          <w:kern w:val="0"/>
          <w:sz w:val="28"/>
          <w:szCs w:val="28"/>
          <w:lang w:val="uk-UA" w:eastAsia="zh-CN" w:bidi="ar-SA"/>
        </w:rPr>
        <w:t>.2022 № НВ-</w:t>
      </w:r>
      <w:r>
        <w:rPr>
          <w:rFonts w:eastAsia="Times New Roman" w:cs="Times New Roman"/>
          <w:color w:val="auto"/>
          <w:spacing w:val="0"/>
          <w:kern w:val="0"/>
          <w:sz w:val="28"/>
          <w:szCs w:val="28"/>
          <w:lang w:val="uk-UA" w:eastAsia="zh-CN" w:bidi="ar-SA"/>
        </w:rPr>
        <w:t>070070627</w:t>
      </w:r>
      <w:r>
        <w:rPr>
          <w:rFonts w:eastAsia="Times New Roman" w:cs="Times New Roman"/>
          <w:color w:val="auto"/>
          <w:spacing w:val="0"/>
          <w:kern w:val="0"/>
          <w:sz w:val="28"/>
          <w:szCs w:val="28"/>
          <w:lang w:val="uk-UA" w:eastAsia="zh-CN" w:bidi="ar-SA"/>
        </w:rPr>
        <w:t>2022, к</w:t>
      </w:r>
      <w:r>
        <w:rPr>
          <w:spacing w:val="0"/>
          <w:sz w:val="28"/>
          <w:szCs w:val="28"/>
        </w:rPr>
        <w:t xml:space="preserve">еруючись пунктом 281.1 статті 271 Податкового кодексу України, Лісовим кодексом України, статтями 5, 6, 13, 15, 18, 20, 23, 24 Закону України «Про оцінку земель», статтями 12, 201 Земельного кодексу України, </w:t>
      </w:r>
      <w:r>
        <w:rPr>
          <w:rFonts w:eastAsia="Times New Roman" w:cs="Times New Roman"/>
          <w:b w:val="false"/>
          <w:bCs w:val="false"/>
          <w:color w:val="000000"/>
          <w:spacing w:val="0"/>
          <w:kern w:val="0"/>
          <w:sz w:val="28"/>
          <w:szCs w:val="28"/>
          <w:lang w:val="uk-UA" w:eastAsia="uk-UA" w:bidi="ar-SA"/>
        </w:rPr>
        <w:t>п</w:t>
      </w:r>
      <w:r>
        <w:rPr>
          <w:b w:val="false"/>
          <w:bCs w:val="false"/>
          <w:color w:val="000000"/>
          <w:spacing w:val="0"/>
          <w:sz w:val="28"/>
          <w:szCs w:val="28"/>
          <w:lang w:val="uk-UA" w:eastAsia="uk-UA"/>
        </w:rPr>
        <w:t xml:space="preserve">остановою Верховної Ради України від 17.07.2020 № 807-ІХ «Про утворення та ліквідацію районів», </w:t>
      </w:r>
      <w:r>
        <w:rPr>
          <w:b w:val="false"/>
          <w:bCs w:val="false"/>
          <w:color w:val="000000"/>
          <w:spacing w:val="0"/>
          <w:kern w:val="2"/>
          <w:sz w:val="28"/>
          <w:szCs w:val="28"/>
          <w:shd w:fill="FFFFFF" w:val="clear"/>
          <w:lang w:val="uk-UA"/>
        </w:rPr>
        <w:t xml:space="preserve">розпорядженням Кабінету </w:t>
      </w:r>
      <w:r>
        <w:rPr>
          <w:rFonts w:eastAsia="Times New Roman" w:cs="Times New Roman"/>
          <w:b w:val="false"/>
          <w:bCs w:val="false"/>
          <w:color w:val="000000"/>
          <w:spacing w:val="0"/>
          <w:kern w:val="2"/>
          <w:sz w:val="28"/>
          <w:szCs w:val="28"/>
          <w:shd w:fill="FFFFFF" w:val="clear"/>
          <w:lang w:val="uk-UA" w:eastAsia="zh-CN" w:bidi="ar-SA"/>
        </w:rPr>
        <w:t>М</w:t>
      </w:r>
      <w:r>
        <w:rPr>
          <w:b w:val="false"/>
          <w:bCs w:val="false"/>
          <w:color w:val="000000"/>
          <w:spacing w:val="0"/>
          <w:kern w:val="2"/>
          <w:sz w:val="28"/>
          <w:szCs w:val="28"/>
          <w:shd w:fill="FFFFFF" w:val="clear"/>
          <w:lang w:val="uk-UA"/>
        </w:rPr>
        <w:t>іністрів України від 12.</w:t>
      </w:r>
      <w:r>
        <w:rPr>
          <w:b w:val="false"/>
          <w:bCs w:val="false"/>
          <w:color w:val="000000"/>
          <w:spacing w:val="0"/>
          <w:kern w:val="2"/>
          <w:sz w:val="28"/>
          <w:szCs w:val="28"/>
          <w:shd w:fill="FFFFFF" w:val="clear"/>
          <w:lang w:val="uk-UA"/>
        </w:rPr>
        <w:t>06.</w:t>
      </w:r>
      <w:r>
        <w:rPr>
          <w:b w:val="false"/>
          <w:bCs w:val="false"/>
          <w:color w:val="000000"/>
          <w:spacing w:val="0"/>
          <w:kern w:val="2"/>
          <w:sz w:val="28"/>
          <w:szCs w:val="28"/>
          <w:shd w:fill="FFFFFF" w:val="clear"/>
          <w:lang w:val="uk-UA"/>
        </w:rPr>
        <w:t xml:space="preserve">2020 р. № 708-р </w:t>
      </w:r>
      <w:r>
        <w:rPr>
          <w:b w:val="false"/>
          <w:bCs w:val="false"/>
          <w:color w:val="000000"/>
          <w:spacing w:val="0"/>
          <w:kern w:val="2"/>
          <w:sz w:val="28"/>
          <w:szCs w:val="28"/>
          <w:highlight w:val="white"/>
          <w:shd w:fill="FFFFFF" w:val="clear"/>
          <w:lang w:val="uk-UA"/>
        </w:rPr>
        <w:t>«</w:t>
      </w:r>
      <w:r>
        <w:rPr>
          <w:b w:val="false"/>
          <w:bCs w:val="false"/>
          <w:spacing w:val="0"/>
          <w:sz w:val="28"/>
          <w:szCs w:val="28"/>
          <w:lang w:val="uk-UA"/>
        </w:rPr>
        <w:t>Про визначення адміністративних центрів та затвердження територій територіальних громад Волинської області</w:t>
      </w:r>
      <w:r>
        <w:rPr>
          <w:b w:val="false"/>
          <w:bCs w:val="false"/>
          <w:color w:val="000000"/>
          <w:spacing w:val="0"/>
          <w:kern w:val="2"/>
          <w:sz w:val="28"/>
          <w:szCs w:val="28"/>
          <w:highlight w:val="white"/>
          <w:shd w:fill="FFFFFF" w:val="clear"/>
          <w:lang w:val="uk-UA"/>
        </w:rPr>
        <w:t>»</w:t>
      </w:r>
      <w:r>
        <w:rPr>
          <w:b w:val="false"/>
          <w:bCs w:val="false"/>
          <w:color w:val="000000"/>
          <w:spacing w:val="0"/>
          <w:kern w:val="2"/>
          <w:sz w:val="28"/>
          <w:szCs w:val="28"/>
          <w:shd w:fill="FFFFFF" w:val="clear"/>
          <w:lang w:val="uk-UA"/>
        </w:rPr>
        <w:t>, рішенням Луцької міської ради від 25.09.2019 № </w:t>
      </w:r>
      <w:r>
        <w:rPr>
          <w:rFonts w:eastAsia="Times New Roman" w:cs="Times New Roman"/>
          <w:b w:val="false"/>
          <w:bCs w:val="false"/>
          <w:color w:val="000000"/>
          <w:spacing w:val="0"/>
          <w:kern w:val="2"/>
          <w:sz w:val="28"/>
          <w:szCs w:val="28"/>
          <w:shd w:fill="FFFFFF" w:val="clear"/>
          <w:lang w:val="uk-UA" w:bidi="ar-SA"/>
        </w:rPr>
        <w:t>63/43</w:t>
      </w:r>
      <w:r>
        <w:rPr>
          <w:b w:val="false"/>
          <w:bCs w:val="false"/>
          <w:color w:val="000000"/>
          <w:spacing w:val="0"/>
          <w:kern w:val="2"/>
          <w:sz w:val="28"/>
          <w:szCs w:val="28"/>
          <w:shd w:fill="FFFFFF" w:val="clear"/>
          <w:lang w:val="uk-UA"/>
        </w:rPr>
        <w:t xml:space="preserve"> </w:t>
      </w:r>
      <w:r>
        <w:rPr>
          <w:b w:val="false"/>
          <w:bCs w:val="false"/>
          <w:color w:val="000000"/>
          <w:spacing w:val="0"/>
          <w:kern w:val="2"/>
          <w:sz w:val="28"/>
          <w:szCs w:val="28"/>
          <w:highlight w:val="white"/>
          <w:shd w:fill="FFFFFF" w:val="clear"/>
          <w:lang w:val="uk-UA"/>
        </w:rPr>
        <w:t>«</w:t>
      </w:r>
      <w:r>
        <w:rPr>
          <w:b w:val="false"/>
          <w:bCs w:val="false"/>
          <w:spacing w:val="0"/>
          <w:sz w:val="28"/>
          <w:szCs w:val="28"/>
          <w:lang w:val="uk-UA"/>
        </w:rPr>
        <w:t xml:space="preserve">Про </w:t>
      </w:r>
      <w:r>
        <w:rPr>
          <w:rFonts w:eastAsia="Times New Roman" w:cs="Times New Roman"/>
          <w:b w:val="false"/>
          <w:bCs w:val="false"/>
          <w:spacing w:val="0"/>
          <w:sz w:val="28"/>
          <w:szCs w:val="28"/>
          <w:lang w:val="uk-UA" w:bidi="ar-SA"/>
        </w:rPr>
        <w:t>добровільне приєднання територіальної громади Прилуцької сільської ради до територіальної громади міста Луцька</w:t>
      </w:r>
      <w:r>
        <w:rPr>
          <w:b w:val="false"/>
          <w:bCs w:val="false"/>
          <w:color w:val="000000"/>
          <w:spacing w:val="0"/>
          <w:kern w:val="2"/>
          <w:sz w:val="28"/>
          <w:szCs w:val="28"/>
          <w:highlight w:val="white"/>
          <w:shd w:fill="FFFFFF" w:val="clear"/>
          <w:lang w:val="uk-UA"/>
        </w:rPr>
        <w:t>»</w:t>
      </w:r>
      <w:r>
        <w:rPr>
          <w:spacing w:val="0"/>
          <w:sz w:val="28"/>
          <w:szCs w:val="28"/>
        </w:rPr>
        <w:t xml:space="preserve"> та стат</w:t>
      </w:r>
      <w:r>
        <w:rPr>
          <w:rFonts w:eastAsia="Times New Roman" w:cs="Times New Roman"/>
          <w:color w:val="auto"/>
          <w:spacing w:val="0"/>
          <w:kern w:val="0"/>
          <w:sz w:val="28"/>
          <w:szCs w:val="28"/>
          <w:lang w:val="uk-UA" w:eastAsia="zh-CN" w:bidi="ar-SA"/>
        </w:rPr>
        <w:t>тею</w:t>
      </w:r>
      <w:r>
        <w:rPr>
          <w:spacing w:val="0"/>
          <w:sz w:val="28"/>
          <w:szCs w:val="28"/>
        </w:rPr>
        <w:t xml:space="preserve"> 26 </w:t>
      </w:r>
      <w:r>
        <w:rPr>
          <w:spacing w:val="0"/>
          <w:sz w:val="28"/>
          <w:szCs w:val="28"/>
        </w:rPr>
        <w:t>та</w:t>
      </w:r>
      <w:r>
        <w:rPr>
          <w:spacing w:val="0"/>
          <w:sz w:val="28"/>
          <w:szCs w:val="28"/>
        </w:rPr>
        <w:t xml:space="preserve"> пунктом 6</w:t>
      </w:r>
      <w:r>
        <w:rPr>
          <w:spacing w:val="0"/>
          <w:sz w:val="28"/>
          <w:szCs w:val="28"/>
          <w:vertAlign w:val="superscript"/>
        </w:rPr>
        <w:t>-1</w:t>
      </w:r>
      <w:r>
        <w:rPr>
          <w:spacing w:val="0"/>
          <w:sz w:val="28"/>
          <w:szCs w:val="28"/>
        </w:rPr>
        <w:t xml:space="preserve"> розділу 5 Прикінцевих та перехідних положень Закону України «Про місцеве самоврядування в Україні»</w:t>
      </w:r>
      <w:r>
        <w:rPr>
          <w:rFonts w:cs="Times New Roman"/>
          <w:color w:val="000000"/>
          <w:spacing w:val="0"/>
          <w:sz w:val="28"/>
          <w:szCs w:val="28"/>
          <w:shd w:fill="FFFFFF" w:val="clear"/>
        </w:rPr>
        <w:t>,</w:t>
      </w:r>
      <w:r>
        <w:rPr>
          <w:spacing w:val="0"/>
          <w:sz w:val="28"/>
          <w:szCs w:val="28"/>
        </w:rPr>
        <w:t xml:space="preserve"> міська рада </w:t>
      </w:r>
    </w:p>
    <w:p>
      <w:pPr>
        <w:pStyle w:val="Normal"/>
        <w:ind w:firstLine="709"/>
        <w:jc w:val="both"/>
        <w:rPr>
          <w:spacing w:val="0"/>
          <w:sz w:val="28"/>
          <w:szCs w:val="28"/>
        </w:rPr>
      </w:pPr>
      <w:r>
        <w:rPr/>
      </w:r>
    </w:p>
    <w:p>
      <w:pPr>
        <w:pStyle w:val="Normal"/>
        <w:ind w:right="43" w:hanging="0"/>
        <w:jc w:val="both"/>
        <w:rPr>
          <w:spacing w:val="0"/>
        </w:rPr>
      </w:pPr>
      <w:r>
        <w:rPr>
          <w:spacing w:val="0"/>
          <w:sz w:val="28"/>
          <w:szCs w:val="28"/>
        </w:rPr>
        <w:t>ВИРІШИЛА:</w:t>
      </w:r>
    </w:p>
    <w:p>
      <w:pPr>
        <w:pStyle w:val="Normal"/>
        <w:ind w:right="43" w:hanging="0"/>
        <w:jc w:val="left"/>
        <w:rPr>
          <w:spacing w:val="0"/>
          <w:sz w:val="28"/>
          <w:szCs w:val="28"/>
        </w:rPr>
      </w:pPr>
      <w:r>
        <w:rPr>
          <w:spacing w:val="0"/>
          <w:sz w:val="28"/>
          <w:szCs w:val="28"/>
        </w:rPr>
      </w:r>
    </w:p>
    <w:p>
      <w:pPr>
        <w:pStyle w:val="Normal"/>
        <w:ind w:right="43" w:firstLine="708"/>
        <w:jc w:val="both"/>
        <w:rPr>
          <w:spacing w:val="0"/>
        </w:rPr>
      </w:pPr>
      <w:r>
        <w:rPr>
          <w:spacing w:val="0"/>
          <w:sz w:val="28"/>
          <w:szCs w:val="28"/>
        </w:rPr>
        <w:t xml:space="preserve">1. Затвердити </w:t>
      </w:r>
      <w:r>
        <w:rPr>
          <w:rFonts w:eastAsia="Times New Roman" w:cs="Times New Roman"/>
          <w:color w:val="auto"/>
          <w:spacing w:val="0"/>
          <w:kern w:val="0"/>
          <w:sz w:val="28"/>
          <w:szCs w:val="28"/>
          <w:lang w:val="uk-UA" w:eastAsia="zh-CN" w:bidi="ar-SA"/>
        </w:rPr>
        <w:t>громадянину Нестеруку Василю Ярославовичу</w:t>
      </w:r>
      <w:r>
        <w:rPr>
          <w:spacing w:val="0"/>
          <w:sz w:val="28"/>
          <w:szCs w:val="28"/>
        </w:rPr>
        <w:t xml:space="preserve"> </w:t>
      </w:r>
      <w:r>
        <w:rPr>
          <w:rFonts w:eastAsia="Times New Roman" w:cs="Times New Roman"/>
          <w:color w:val="auto"/>
          <w:spacing w:val="0"/>
          <w:kern w:val="0"/>
          <w:sz w:val="28"/>
          <w:szCs w:val="28"/>
          <w:lang w:val="uk-UA" w:eastAsia="zh-CN" w:bidi="ar-SA"/>
        </w:rPr>
        <w:t xml:space="preserve">технічну документацію з нормативної грошової оцінки земельної ділянки, </w:t>
      </w:r>
      <w:r>
        <w:rPr>
          <w:rFonts w:eastAsia="Times New Roman" w:cs="Times New Roman"/>
          <w:color w:val="auto"/>
          <w:spacing w:val="0"/>
          <w:kern w:val="0"/>
          <w:sz w:val="28"/>
          <w:szCs w:val="28"/>
          <w:lang w:val="uk-UA" w:eastAsia="zh-CN" w:bidi="ar-SA"/>
        </w:rPr>
        <w:t>що надається в оренду строком на 5 років з дати укладення договору оренди землі</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за межами населених пунктів Луцької міської територіальної громади (с. Прилуцьке)</w:t>
      </w:r>
      <w:r>
        <w:rPr>
          <w:rFonts w:eastAsia="Times New Roman" w:cs="Times New Roman"/>
          <w:color w:val="auto"/>
          <w:spacing w:val="0"/>
          <w:kern w:val="0"/>
          <w:sz w:val="28"/>
          <w:szCs w:val="28"/>
          <w:lang w:val="uk-UA" w:eastAsia="zh-CN" w:bidi="ar-SA"/>
        </w:rPr>
        <w:t xml:space="preserve">, площею </w:t>
      </w:r>
      <w:r>
        <w:rPr>
          <w:rFonts w:eastAsia="Times New Roman" w:cs="Times New Roman"/>
          <w:color w:val="auto"/>
          <w:spacing w:val="0"/>
          <w:kern w:val="0"/>
          <w:sz w:val="28"/>
          <w:szCs w:val="28"/>
          <w:lang w:val="uk-UA" w:eastAsia="zh-CN" w:bidi="ar-SA"/>
        </w:rPr>
        <w:t>0,5293</w:t>
      </w:r>
      <w:r>
        <w:rPr>
          <w:rFonts w:eastAsia="Times New Roman" w:cs="Times New Roman"/>
          <w:color w:val="auto"/>
          <w:spacing w:val="0"/>
          <w:kern w:val="0"/>
          <w:sz w:val="28"/>
          <w:szCs w:val="28"/>
          <w:lang w:val="uk-UA" w:eastAsia="zh-CN" w:bidi="ar-SA"/>
        </w:rPr>
        <w:t xml:space="preserve"> га, кадастровим номером </w:t>
      </w:r>
      <w:r>
        <w:rPr>
          <w:rFonts w:eastAsia="Times New Roman" w:cs="Times New Roman"/>
          <w:b w:val="false"/>
          <w:i w:val="false"/>
          <w:caps w:val="false"/>
          <w:smallCaps w:val="false"/>
          <w:color w:val="auto"/>
          <w:spacing w:val="0"/>
          <w:kern w:val="0"/>
          <w:sz w:val="28"/>
          <w:szCs w:val="28"/>
          <w:lang w:val="uk-UA" w:eastAsia="zh-CN" w:bidi="ar-SA"/>
        </w:rPr>
        <w:t>072</w:t>
      </w:r>
      <w:r>
        <w:rPr>
          <w:rFonts w:eastAsia="Times New Roman" w:cs="Times New Roman"/>
          <w:b w:val="false"/>
          <w:i w:val="false"/>
          <w:caps w:val="false"/>
          <w:smallCaps w:val="false"/>
          <w:color w:val="auto"/>
          <w:spacing w:val="0"/>
          <w:kern w:val="0"/>
          <w:sz w:val="28"/>
          <w:szCs w:val="28"/>
          <w:lang w:val="uk-UA" w:eastAsia="zh-CN" w:bidi="ar-SA"/>
        </w:rPr>
        <w:t>1</w:t>
      </w:r>
      <w:r>
        <w:rPr>
          <w:rFonts w:eastAsia="Times New Roman" w:cs="Times New Roman"/>
          <w:b w:val="false"/>
          <w:i w:val="false"/>
          <w:caps w:val="false"/>
          <w:smallCaps w:val="false"/>
          <w:color w:val="auto"/>
          <w:spacing w:val="0"/>
          <w:kern w:val="0"/>
          <w:sz w:val="28"/>
          <w:szCs w:val="28"/>
          <w:lang w:val="uk-UA" w:eastAsia="zh-CN" w:bidi="ar-SA"/>
        </w:rPr>
        <w:t>88</w:t>
      </w:r>
      <w:r>
        <w:rPr>
          <w:rFonts w:eastAsia="Times New Roman" w:cs="Times New Roman"/>
          <w:b w:val="false"/>
          <w:i w:val="false"/>
          <w:caps w:val="false"/>
          <w:smallCaps w:val="false"/>
          <w:color w:val="auto"/>
          <w:spacing w:val="0"/>
          <w:kern w:val="0"/>
          <w:sz w:val="28"/>
          <w:szCs w:val="28"/>
          <w:lang w:val="uk-UA" w:eastAsia="zh-CN" w:bidi="ar-SA"/>
        </w:rPr>
        <w:t>58</w:t>
      </w:r>
      <w:r>
        <w:rPr>
          <w:rFonts w:eastAsia="Times New Roman" w:cs="Times New Roman"/>
          <w:b w:val="false"/>
          <w:i w:val="false"/>
          <w:caps w:val="false"/>
          <w:smallCaps w:val="false"/>
          <w:color w:val="auto"/>
          <w:spacing w:val="0"/>
          <w:kern w:val="0"/>
          <w:sz w:val="28"/>
          <w:szCs w:val="28"/>
          <w:lang w:val="uk-UA" w:eastAsia="zh-CN" w:bidi="ar-SA"/>
        </w:rPr>
        <w:t>00:0</w:t>
      </w:r>
      <w:r>
        <w:rPr>
          <w:rFonts w:eastAsia="Times New Roman" w:cs="Times New Roman"/>
          <w:b w:val="false"/>
          <w:i w:val="false"/>
          <w:caps w:val="false"/>
          <w:smallCaps w:val="false"/>
          <w:color w:val="auto"/>
          <w:spacing w:val="0"/>
          <w:kern w:val="0"/>
          <w:sz w:val="28"/>
          <w:szCs w:val="28"/>
          <w:lang w:val="uk-UA" w:eastAsia="zh-CN" w:bidi="ar-SA"/>
        </w:rPr>
        <w:t>6</w:t>
      </w:r>
      <w:r>
        <w:rPr>
          <w:rFonts w:eastAsia="Times New Roman" w:cs="Times New Roman"/>
          <w:b w:val="false"/>
          <w:i w:val="false"/>
          <w:caps w:val="false"/>
          <w:smallCaps w:val="false"/>
          <w:color w:val="auto"/>
          <w:spacing w:val="0"/>
          <w:kern w:val="0"/>
          <w:sz w:val="28"/>
          <w:szCs w:val="28"/>
          <w:lang w:val="uk-UA" w:eastAsia="zh-CN" w:bidi="ar-SA"/>
        </w:rPr>
        <w:t>:00</w:t>
      </w:r>
      <w:r>
        <w:rPr>
          <w:rFonts w:eastAsia="Times New Roman" w:cs="Times New Roman"/>
          <w:b w:val="false"/>
          <w:i w:val="false"/>
          <w:caps w:val="false"/>
          <w:smallCaps w:val="false"/>
          <w:color w:val="auto"/>
          <w:spacing w:val="0"/>
          <w:kern w:val="0"/>
          <w:sz w:val="28"/>
          <w:szCs w:val="28"/>
          <w:lang w:val="uk-UA" w:eastAsia="zh-CN" w:bidi="ar-SA"/>
        </w:rPr>
        <w:t>0</w:t>
      </w:r>
      <w:r>
        <w:rPr>
          <w:rFonts w:eastAsia="Times New Roman" w:cs="Times New Roman"/>
          <w:b w:val="false"/>
          <w:i w:val="false"/>
          <w:caps w:val="false"/>
          <w:smallCaps w:val="false"/>
          <w:color w:val="auto"/>
          <w:spacing w:val="0"/>
          <w:kern w:val="0"/>
          <w:sz w:val="28"/>
          <w:szCs w:val="28"/>
          <w:lang w:val="uk-UA" w:eastAsia="zh-CN" w:bidi="ar-SA"/>
        </w:rPr>
        <w:t>:</w:t>
      </w:r>
      <w:r>
        <w:rPr>
          <w:rFonts w:eastAsia="Times New Roman" w:cs="Times New Roman"/>
          <w:b w:val="false"/>
          <w:i w:val="false"/>
          <w:caps w:val="false"/>
          <w:smallCaps w:val="false"/>
          <w:color w:val="auto"/>
          <w:spacing w:val="0"/>
          <w:kern w:val="0"/>
          <w:sz w:val="28"/>
          <w:szCs w:val="28"/>
          <w:lang w:val="uk-UA" w:eastAsia="zh-CN" w:bidi="ar-SA"/>
        </w:rPr>
        <w:t>2091</w:t>
      </w:r>
      <w:r>
        <w:rPr>
          <w:rFonts w:eastAsia="Times New Roman" w:cs="Times New Roman"/>
          <w:color w:val="auto"/>
          <w:spacing w:val="0"/>
          <w:kern w:val="0"/>
          <w:sz w:val="28"/>
          <w:szCs w:val="28"/>
          <w:lang w:val="uk-UA" w:eastAsia="zh-CN" w:bidi="ar-SA"/>
        </w:rPr>
        <w:t xml:space="preserve">, </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для розміщення та експлуатації основних, підсобних і допоміжних будівель та споруд підприємств переробної, машинобудівної та іншої промисловості</w:t>
      </w:r>
      <w:r>
        <w:rPr>
          <w:rFonts w:eastAsia="Times New Roman" w:cs="Times New Roman"/>
          <w:b w:val="false"/>
          <w:bCs w:val="false"/>
          <w:i w:val="false"/>
          <w:iCs w:val="false"/>
          <w:caps w:val="false"/>
          <w:smallCaps w:val="false"/>
          <w:color w:val="00000A"/>
          <w:spacing w:val="0"/>
          <w:kern w:val="0"/>
          <w:sz w:val="28"/>
          <w:szCs w:val="28"/>
          <w:highlight w:val="white"/>
          <w:u w:val="none"/>
          <w:shd w:fill="FFFFFF" w:val="clear"/>
          <w:lang w:val="uk-UA" w:eastAsia="zh-CN" w:bidi="ar-SA"/>
        </w:rPr>
        <w:t xml:space="preserve"> (11.02)</w:t>
      </w:r>
      <w:r>
        <w:rPr>
          <w:spacing w:val="0"/>
          <w:sz w:val="28"/>
          <w:szCs w:val="28"/>
        </w:rPr>
        <w:t xml:space="preserve"> </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за межами населених пунктів Луцької міської територіальної громади (с. Прилуцьке)</w:t>
      </w:r>
      <w:r>
        <w:rPr>
          <w:spacing w:val="0"/>
          <w:sz w:val="28"/>
          <w:szCs w:val="28"/>
        </w:rPr>
        <w:t>.</w:t>
      </w:r>
    </w:p>
    <w:p>
      <w:pPr>
        <w:pStyle w:val="Normal"/>
        <w:ind w:right="43" w:firstLine="708"/>
        <w:jc w:val="both"/>
        <w:rPr>
          <w:spacing w:val="0"/>
        </w:rPr>
      </w:pPr>
      <w:r>
        <w:rPr>
          <w:rFonts w:eastAsia="Times New Roman" w:cs="Times New Roman"/>
          <w:color w:val="auto"/>
          <w:spacing w:val="0"/>
          <w:kern w:val="0"/>
          <w:sz w:val="28"/>
          <w:szCs w:val="28"/>
          <w:lang w:val="uk-UA" w:eastAsia="zh-CN" w:bidi="ar-SA"/>
        </w:rPr>
        <w:t>2. Контроль за виконанням даного рішення покласти на заступника міського голови Ірину Чебелюк,</w:t>
      </w:r>
      <w:r>
        <w:rPr>
          <w:rFonts w:eastAsia="Times New Roman" w:cs="Times New Roman"/>
          <w:color w:val="auto"/>
          <w:spacing w:val="0"/>
          <w:kern w:val="0"/>
          <w:sz w:val="28"/>
          <w:szCs w:val="28"/>
          <w:lang w:val="en-US" w:eastAsia="zh-CN" w:bidi="ar-SA"/>
        </w:rPr>
        <w:t xml:space="preserve"> </w:t>
      </w:r>
      <w:r>
        <w:rPr>
          <w:rFonts w:eastAsia="Times New Roman" w:cs="Times New Roman"/>
          <w:color w:val="auto"/>
          <w:spacing w:val="0"/>
          <w:kern w:val="0"/>
          <w:sz w:val="28"/>
          <w:szCs w:val="28"/>
          <w:lang w:val="uk-UA" w:eastAsia="zh-CN" w:bidi="ar-SA"/>
        </w:rPr>
        <w:t xml:space="preserve">постійну комісію міської ради з питань земельних відносин та земельного кадастру. </w:t>
      </w:r>
    </w:p>
    <w:p>
      <w:pPr>
        <w:pStyle w:val="Normal"/>
        <w:ind w:firstLine="708"/>
        <w:jc w:val="both"/>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jc w:val="both"/>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val="false"/>
        <w:tabs>
          <w:tab w:val="clear" w:pos="708"/>
          <w:tab w:val="left" w:pos="3220" w:leader="none"/>
        </w:tabs>
        <w:ind w:right="-319" w:hanging="0"/>
        <w:jc w:val="both"/>
        <w:rPr>
          <w:color w:val="000000"/>
          <w:sz w:val="24"/>
          <w:szCs w:val="28"/>
          <w:lang w:val="uk-UA"/>
        </w:rPr>
      </w:pPr>
      <w:r>
        <w:rPr>
          <w:color w:val="000000"/>
          <w:sz w:val="24"/>
          <w:szCs w:val="28"/>
          <w:lang w:val="uk-UA"/>
        </w:rPr>
        <w:t>Туз 777 863</w:t>
      </w:r>
    </w:p>
    <w:p>
      <w:pPr>
        <w:pStyle w:val="Normal"/>
        <w:ind w:right="-319" w:hanging="0"/>
        <w:jc w:val="both"/>
        <w:rPr>
          <w:sz w:val="28"/>
          <w:szCs w:val="28"/>
        </w:rPr>
      </w:pPr>
      <w:r>
        <w:rPr/>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settings.xml><?xml version="1.0" encoding="utf-8"?>
<w:settings xmlns:w="http://schemas.openxmlformats.org/wordprocessingml/2006/main">
  <w:zoom w:percent="140"/>
  <w:displayBackgroundShape/>
  <w:embedSystemFonts/>
  <w:defaultTabStop w:val="708"/>
  <w:autoHyphenation w:val="true"/>
  <w:compat>
    <w:compatSetting w:name="compatibilityMode" w:uri="http://schemas.microsoft.com/office/word" w:val="1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Normal"/>
    <w:next w:val="Normal"/>
    <w:qFormat/>
    <w:pPr>
      <w:keepNext w:val="true"/>
      <w:tabs>
        <w:tab w:val="clear" w:pos="708"/>
        <w:tab w:val="left" w:pos="0" w:leader="none"/>
      </w:tabs>
      <w:ind w:left="2832" w:hanging="0"/>
      <w:outlineLvl w:val="2"/>
    </w:pPr>
    <w:rPr>
      <w:b/>
      <w:bCs/>
      <w:sz w:val="32"/>
    </w:rPr>
  </w:style>
  <w:style w:type="paragraph" w:styleId="8">
    <w:name w:val="Heading 8"/>
    <w:basedOn w:val="Normal"/>
    <w:next w:val="Normal"/>
    <w:qFormat/>
    <w:pPr>
      <w:keepNext w:val="true"/>
      <w:tabs>
        <w:tab w:val="clear" w:pos="708"/>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8"/>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4" w:customStyle="1">
    <w:name w:val="Основной шрифт абзаца4"/>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31" w:customStyle="1">
    <w:name w:val="Основной шрифт абзаца3"/>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21" w:customStyle="1">
    <w:name w:val="Основной шрифт абзаца2"/>
    <w:qFormat/>
    <w:rPr/>
  </w:style>
  <w:style w:type="character" w:styleId="11" w:customStyle="1">
    <w:name w:val="Основной шрифт абзаца1"/>
    <w:qFormat/>
    <w:rPr/>
  </w:style>
  <w:style w:type="paragraph" w:styleId="Style9" w:customStyle="1">
    <w:name w:val="Заголовок"/>
    <w:basedOn w:val="Normal"/>
    <w:next w:val="Style10"/>
    <w:qFormat/>
    <w:pPr>
      <w:keepNext w:val="true"/>
      <w:spacing w:before="240" w:after="120"/>
    </w:pPr>
    <w:rPr>
      <w:rFonts w:ascii="Arial" w:hAnsi="Arial" w:eastAsia="Arial Unicode MS" w:cs="Mangal"/>
      <w:sz w:val="28"/>
      <w:szCs w:val="28"/>
    </w:rPr>
  </w:style>
  <w:style w:type="paragraph" w:styleId="Style10">
    <w:name w:val="Body Text"/>
    <w:basedOn w:val="Normal"/>
    <w:pPr>
      <w:jc w:val="center"/>
    </w:pPr>
    <w:rPr>
      <w:b/>
      <w:bCs/>
      <w:sz w:val="48"/>
    </w:rPr>
  </w:style>
  <w:style w:type="paragraph" w:styleId="Style11">
    <w:name w:val="List"/>
    <w:basedOn w:val="Style10"/>
    <w:pPr/>
    <w:rPr>
      <w:rFonts w:cs="Mangal"/>
    </w:rPr>
  </w:style>
  <w:style w:type="paragraph" w:styleId="Style12">
    <w:name w:val="Caption"/>
    <w:basedOn w:val="Normal"/>
    <w:qFormat/>
    <w:pPr>
      <w:suppressLineNumbers/>
      <w:spacing w:before="120" w:after="120"/>
    </w:pPr>
    <w:rPr>
      <w:rFonts w:ascii="Times New Roman" w:hAnsi="Times New Roman" w:cs="Arial"/>
      <w:i/>
      <w:iCs/>
      <w:sz w:val="24"/>
      <w:szCs w:val="24"/>
    </w:rPr>
  </w:style>
  <w:style w:type="paragraph" w:styleId="Style13">
    <w:name w:val="Покажчик"/>
    <w:basedOn w:val="Normal"/>
    <w:qFormat/>
    <w:pPr>
      <w:suppressLineNumbers/>
    </w:pPr>
    <w:rPr>
      <w:rFonts w:ascii="Times New Roman" w:hAnsi="Times New Roman" w:cs="Arial"/>
      <w:sz w:val="24"/>
    </w:rPr>
  </w:style>
  <w:style w:type="paragraph" w:styleId="Caption">
    <w:name w:val="caption"/>
    <w:basedOn w:val="Normal"/>
    <w:qFormat/>
    <w:pPr>
      <w:suppressLineNumbers/>
      <w:spacing w:before="120" w:after="120"/>
    </w:pPr>
    <w:rPr>
      <w:rFonts w:cs="Mangal"/>
      <w:i/>
      <w:iCs/>
    </w:rPr>
  </w:style>
  <w:style w:type="paragraph" w:styleId="41" w:customStyle="1">
    <w:name w:val="Указатель4"/>
    <w:basedOn w:val="Normal"/>
    <w:qFormat/>
    <w:pPr>
      <w:suppressLineNumbers/>
    </w:pPr>
    <w:rPr>
      <w:rFonts w:cs="Mangal"/>
    </w:rPr>
  </w:style>
  <w:style w:type="paragraph" w:styleId="32" w:customStyle="1">
    <w:name w:val="Название объекта3"/>
    <w:basedOn w:val="Normal"/>
    <w:qFormat/>
    <w:pPr>
      <w:suppressLineNumbers/>
      <w:spacing w:before="120" w:after="120"/>
    </w:pPr>
    <w:rPr>
      <w:rFonts w:cs="Mangal"/>
      <w:i/>
      <w:iCs/>
    </w:rPr>
  </w:style>
  <w:style w:type="paragraph" w:styleId="33" w:customStyle="1">
    <w:name w:val="Указатель3"/>
    <w:basedOn w:val="Normal"/>
    <w:qFormat/>
    <w:pPr>
      <w:suppressLineNumbers/>
    </w:pPr>
    <w:rPr>
      <w:rFonts w:cs="Mangal"/>
    </w:rPr>
  </w:style>
  <w:style w:type="paragraph" w:styleId="22" w:customStyle="1">
    <w:name w:val="Название объекта2"/>
    <w:basedOn w:val="Normal"/>
    <w:qFormat/>
    <w:pPr>
      <w:suppressLineNumbers/>
      <w:spacing w:before="120" w:after="120"/>
    </w:pPr>
    <w:rPr>
      <w:rFonts w:cs="Mangal"/>
      <w:i/>
      <w:iCs/>
      <w:sz w:val="28"/>
    </w:rPr>
  </w:style>
  <w:style w:type="paragraph" w:styleId="23"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418</TotalTime>
  <Application>LibreOffice/7.1.3.2$Windows_X86_64 LibreOffice_project/47f78053abe362b9384784d31a6e56f8511eb1c1</Application>
  <AppVersion>15.0000</AppVersion>
  <Pages>2</Pages>
  <Words>383</Words>
  <Characters>2588</Characters>
  <CharactersWithSpaces>3145</CharactersWithSpaces>
  <Paragraphs>20</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2021-08-28T08:44:00Z</dcterms:created>
  <dc:creator>tanya_l</dc:creator>
  <dc:description/>
  <dc:language>uk-UA</dc:language>
  <cp:lastModifiedBy/>
  <cp:lastPrinted>2023-01-19T10:11:45Z</cp:lastPrinted>
  <dcterms:modified xsi:type="dcterms:W3CDTF">2023-01-19T10:11:27Z</dcterms:modified>
  <cp:revision>63</cp:revision>
  <dc:subject/>
  <dc:title/>
</cp:coreProperties>
</file>

<file path=docProps/custom.xml><?xml version="1.0" encoding="utf-8"?>
<Properties xmlns="http://schemas.openxmlformats.org/officeDocument/2006/custom-properties" xmlns:vt="http://schemas.openxmlformats.org/officeDocument/2006/docPropsVTypes"/>
</file>