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40080" cy="640080"/>
                <wp:effectExtent l="0" t="0" r="0" b="0"/>
                <wp:wrapNone/>
                <wp:docPr id="1" name="shapetype_ole_rId2"/>
                <a:graphic xmlns:a="http://schemas.openxmlformats.org/drawingml/2006/main">
                  <a:graphicData uri="http://schemas.microsoft.com/office/word/2010/wordprocessingShape">
                    <wps:wsp>
                      <wps:cNvSpPr/>
                      <wps:spPr>
                        <a:xfrm>
                          <a:off x="0" y="0"/>
                          <a:ext cx="639360" cy="63936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0.3pt;height:50.3pt;mso-wrap-style:none;v-text-anchor:middle">
                <v:fill o:detectmouseclick="t" on="false"/>
                <v:stroke color="#3465a4" joinstyle="round" endcap="flat"/>
                <w10:wrap type="none"/>
              </v:rect>
            </w:pict>
          </mc:Fallback>
        </mc:AlternateContent>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4pt;height:58.55pt;mso-wrap-distance-right:0pt" filled="f" o:ole="">
            <v:imagedata r:id="rId3" o:title=""/>
          </v:shape>
          <o:OLEObject Type="Embed" ProgID="PBrush" ShapeID="ole_rId2" DrawAspect="Content" ObjectID="_812880156" r:id="rId2"/>
        </w:object>
      </w:r>
    </w:p>
    <w:p>
      <w:pPr>
        <w:pStyle w:val="Normal"/>
        <w:widowControl w:val="false"/>
        <w:jc w:val="center"/>
        <w:rPr>
          <w:sz w:val="12"/>
          <w:szCs w:val="12"/>
        </w:rPr>
      </w:pPr>
      <w:r>
        <w:rPr>
          <w:sz w:val="12"/>
          <w:szCs w:val="12"/>
        </w:rPr>
      </w:r>
    </w:p>
    <w:p>
      <w:pPr>
        <w:pStyle w:val="1"/>
        <w:widowControl w:val="false"/>
        <w:rPr>
          <w:sz w:val="28"/>
          <w:szCs w:val="28"/>
        </w:rPr>
      </w:pPr>
      <w:r>
        <w:rPr>
          <w:sz w:val="28"/>
          <w:szCs w:val="28"/>
        </w:rPr>
        <w:t>ЛУЦЬКА  МІСЬКА  РАДА</w:t>
      </w:r>
    </w:p>
    <w:p>
      <w:pPr>
        <w:pStyle w:val="2"/>
        <w:widowControl w:val="false"/>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
          <w:bCs/>
          <w:sz w:val="12"/>
          <w:szCs w:val="12"/>
          <w:lang w:val="ru-RU"/>
        </w:rPr>
      </w:pPr>
      <w:r>
        <w:rPr>
          <w:b/>
          <w:bCs/>
          <w:sz w:val="12"/>
          <w:szCs w:val="12"/>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1"/>
          <w:szCs w:val="21"/>
        </w:rPr>
      </w:pPr>
      <w:r>
        <w:rPr>
          <w:sz w:val="21"/>
          <w:szCs w:val="21"/>
        </w:rPr>
      </w:r>
    </w:p>
    <w:p>
      <w:pPr>
        <w:pStyle w:val="Normal"/>
        <w:widowControl w:val="false"/>
        <w:tabs>
          <w:tab w:val="clear" w:pos="708"/>
          <w:tab w:val="left" w:pos="4395" w:leader="none"/>
          <w:tab w:val="left" w:pos="4678" w:leader="none"/>
          <w:tab w:val="left" w:pos="4962" w:leader="none"/>
        </w:tabs>
        <w:rPr>
          <w:szCs w:val="28"/>
        </w:rPr>
      </w:pPr>
      <w:r>
        <w:rPr>
          <w:szCs w:val="28"/>
        </w:rPr>
        <w:t xml:space="preserve">Про надання </w:t>
      </w:r>
      <w:r>
        <w:rPr>
          <w:rFonts w:eastAsia="Times New Roman" w:cs="Times New Roman"/>
          <w:szCs w:val="28"/>
          <w:lang w:bidi="ar-SA"/>
        </w:rPr>
        <w:t>СЕЛЯНСЬКОМУ (ФЕРМЕР-</w:t>
      </w:r>
    </w:p>
    <w:p>
      <w:pPr>
        <w:pStyle w:val="Normal"/>
        <w:widowControl w:val="false"/>
        <w:tabs>
          <w:tab w:val="clear" w:pos="708"/>
          <w:tab w:val="left" w:pos="4395" w:leader="none"/>
          <w:tab w:val="left" w:pos="4678" w:leader="none"/>
          <w:tab w:val="left" w:pos="4962" w:leader="none"/>
        </w:tabs>
        <w:rPr>
          <w:szCs w:val="28"/>
        </w:rPr>
      </w:pPr>
      <w:r>
        <w:rPr>
          <w:rFonts w:eastAsia="Times New Roman" w:cs="Times New Roman"/>
          <w:szCs w:val="28"/>
          <w:lang w:bidi="ar-SA"/>
        </w:rPr>
        <w:t>СЬКОМУ</w:t>
      </w:r>
      <w:r>
        <w:rPr>
          <w:rFonts w:eastAsia="Times New Roman" w:cs="Times New Roman"/>
          <w:color w:val="auto"/>
          <w:kern w:val="0"/>
          <w:sz w:val="28"/>
          <w:szCs w:val="28"/>
          <w:lang w:val="uk-UA" w:eastAsia="zh-CN" w:bidi="ar-SA"/>
        </w:rPr>
        <w:t>)</w:t>
      </w:r>
      <w:r>
        <w:rPr>
          <w:rFonts w:eastAsia="Times New Roman" w:cs="Times New Roman"/>
          <w:szCs w:val="28"/>
          <w:lang w:bidi="ar-SA"/>
        </w:rPr>
        <w:t xml:space="preserve"> ГОСПОДАРСТВУ  //ЗОЛОТА</w:t>
      </w:r>
    </w:p>
    <w:p>
      <w:pPr>
        <w:pStyle w:val="Normal"/>
        <w:widowControl w:val="false"/>
        <w:tabs>
          <w:tab w:val="clear" w:pos="708"/>
          <w:tab w:val="left" w:pos="4395" w:leader="none"/>
          <w:tab w:val="left" w:pos="4678" w:leader="none"/>
          <w:tab w:val="left" w:pos="4962" w:leader="none"/>
        </w:tabs>
        <w:rPr>
          <w:szCs w:val="28"/>
        </w:rPr>
      </w:pPr>
      <w:r>
        <w:rPr>
          <w:rFonts w:eastAsia="Times New Roman" w:cs="Times New Roman"/>
          <w:szCs w:val="28"/>
          <w:lang w:bidi="ar-SA"/>
        </w:rPr>
        <w:t>НИВА//</w:t>
      </w:r>
      <w:r>
        <w:rPr>
          <w:szCs w:val="28"/>
        </w:rPr>
        <w:t xml:space="preserve"> дозволу на розроблення </w:t>
      </w:r>
      <w:r>
        <w:rPr>
          <w:spacing w:val="-2"/>
          <w:szCs w:val="28"/>
        </w:rPr>
        <w:t>технічної</w:t>
      </w:r>
      <w:r>
        <w:rPr>
          <w:szCs w:val="28"/>
        </w:rPr>
        <w:t xml:space="preserve"> </w:t>
      </w:r>
    </w:p>
    <w:p>
      <w:pPr>
        <w:pStyle w:val="Normal"/>
        <w:widowControl w:val="false"/>
        <w:tabs>
          <w:tab w:val="clear" w:pos="708"/>
          <w:tab w:val="left" w:pos="4395" w:leader="none"/>
          <w:tab w:val="left" w:pos="4678" w:leader="none"/>
          <w:tab w:val="left" w:pos="4962" w:leader="none"/>
        </w:tabs>
        <w:rPr>
          <w:spacing w:val="-4"/>
        </w:rPr>
      </w:pPr>
      <w:r>
        <w:rPr>
          <w:spacing w:val="-4"/>
          <w:szCs w:val="28"/>
        </w:rPr>
        <w:t>документації із землеустрою щодо встанов-</w:t>
      </w:r>
    </w:p>
    <w:p>
      <w:pPr>
        <w:pStyle w:val="Normal"/>
        <w:widowControl w:val="false"/>
        <w:tabs>
          <w:tab w:val="clear" w:pos="708"/>
          <w:tab w:val="left" w:pos="4395" w:leader="none"/>
          <w:tab w:val="left" w:pos="4678" w:leader="none"/>
          <w:tab w:val="left" w:pos="4962" w:leader="none"/>
        </w:tabs>
        <w:rPr>
          <w:spacing w:val="-4"/>
        </w:rPr>
      </w:pPr>
      <w:r>
        <w:rPr>
          <w:spacing w:val="-4"/>
          <w:szCs w:val="28"/>
        </w:rPr>
        <w:t>лення (відновлення) меж земельної ділянки</w:t>
      </w:r>
    </w:p>
    <w:p>
      <w:pPr>
        <w:pStyle w:val="Normal"/>
        <w:widowControl w:val="false"/>
        <w:tabs>
          <w:tab w:val="clear" w:pos="708"/>
          <w:tab w:val="left" w:pos="4395" w:leader="none"/>
          <w:tab w:val="left" w:pos="4678" w:leader="none"/>
          <w:tab w:val="left" w:pos="4962" w:leader="none"/>
        </w:tabs>
        <w:rPr>
          <w:spacing w:val="0"/>
        </w:rPr>
      </w:pPr>
      <w:r>
        <w:rPr>
          <w:spacing w:val="0"/>
          <w:szCs w:val="28"/>
        </w:rPr>
        <w:t>в натурі  (на місцевості) на невитребувану</w:t>
      </w:r>
    </w:p>
    <w:p>
      <w:pPr>
        <w:pStyle w:val="Normal"/>
        <w:widowControl w:val="false"/>
        <w:tabs>
          <w:tab w:val="clear" w:pos="708"/>
          <w:tab w:val="left" w:pos="4395" w:leader="none"/>
          <w:tab w:val="left" w:pos="4678" w:leader="none"/>
          <w:tab w:val="left" w:pos="4962" w:leader="none"/>
        </w:tabs>
        <w:rPr>
          <w:spacing w:val="-10"/>
        </w:rPr>
      </w:pPr>
      <w:r>
        <w:rPr>
          <w:spacing w:val="-10"/>
          <w:szCs w:val="28"/>
        </w:rPr>
        <w:t xml:space="preserve">земельну частку (пай) № </w:t>
      </w:r>
      <w:r>
        <w:rPr>
          <w:rFonts w:eastAsia="Times New Roman" w:cs="Times New Roman"/>
          <w:spacing w:val="-10"/>
          <w:szCs w:val="28"/>
          <w:lang w:bidi="ar-SA"/>
        </w:rPr>
        <w:t>4</w:t>
      </w:r>
      <w:r>
        <w:rPr>
          <w:rFonts w:eastAsia="Times New Roman" w:cs="Times New Roman"/>
          <w:color w:val="auto"/>
          <w:spacing w:val="-10"/>
          <w:kern w:val="0"/>
          <w:sz w:val="28"/>
          <w:szCs w:val="28"/>
          <w:lang w:val="uk-UA" w:eastAsia="zh-CN" w:bidi="ar-SA"/>
        </w:rPr>
        <w:t>2</w:t>
      </w:r>
      <w:r>
        <w:rPr>
          <w:rFonts w:eastAsia="Times New Roman" w:cs="Times New Roman"/>
          <w:color w:val="auto"/>
          <w:spacing w:val="-10"/>
          <w:kern w:val="0"/>
          <w:sz w:val="28"/>
          <w:szCs w:val="28"/>
          <w:lang w:val="uk-UA" w:eastAsia="zh-CN" w:bidi="ar-SA"/>
        </w:rPr>
        <w:t>2</w:t>
      </w:r>
      <w:r>
        <w:rPr>
          <w:rFonts w:eastAsia="Times New Roman" w:cs="Times New Roman"/>
          <w:spacing w:val="-10"/>
          <w:szCs w:val="28"/>
          <w:lang w:bidi="ar-SA"/>
        </w:rPr>
        <w:t xml:space="preserve"> </w:t>
      </w:r>
      <w:r>
        <w:rPr>
          <w:spacing w:val="-10"/>
          <w:szCs w:val="28"/>
        </w:rPr>
        <w:t>(рілля — площа</w:t>
      </w:r>
    </w:p>
    <w:p>
      <w:pPr>
        <w:pStyle w:val="Normal"/>
        <w:widowControl w:val="false"/>
        <w:tabs>
          <w:tab w:val="clear" w:pos="708"/>
          <w:tab w:val="left" w:pos="4395" w:leader="none"/>
          <w:tab w:val="left" w:pos="4678" w:leader="none"/>
          <w:tab w:val="left" w:pos="4962" w:leader="none"/>
        </w:tabs>
        <w:rPr>
          <w:rFonts w:ascii="Times New Roman" w:hAnsi="Times New Roman" w:eastAsia="Times New Roman" w:cs="Times New Roman"/>
          <w:color w:val="auto"/>
          <w:spacing w:val="-4"/>
          <w:kern w:val="0"/>
          <w:sz w:val="28"/>
          <w:szCs w:val="28"/>
          <w:lang w:val="uk-UA" w:eastAsia="zh-CN" w:bidi="ar-SA"/>
        </w:rPr>
      </w:pPr>
      <w:r>
        <w:rPr>
          <w:rFonts w:eastAsia="Times New Roman" w:cs="Times New Roman"/>
          <w:color w:val="auto"/>
          <w:spacing w:val="-4"/>
          <w:kern w:val="0"/>
          <w:sz w:val="28"/>
          <w:szCs w:val="28"/>
          <w:lang w:val="uk-UA" w:eastAsia="zh-CN" w:bidi="ar-SA"/>
        </w:rPr>
        <w:t>2,</w:t>
      </w:r>
      <w:r>
        <w:rPr>
          <w:rFonts w:eastAsia="Times New Roman" w:cs="Times New Roman"/>
          <w:color w:val="auto"/>
          <w:spacing w:val="-4"/>
          <w:kern w:val="0"/>
          <w:sz w:val="28"/>
          <w:szCs w:val="28"/>
          <w:lang w:val="uk-UA" w:eastAsia="zh-CN" w:bidi="ar-SA"/>
        </w:rPr>
        <w:t>46</w:t>
      </w:r>
      <w:r>
        <w:rPr>
          <w:rFonts w:eastAsia="Times New Roman" w:cs="Times New Roman"/>
          <w:color w:val="auto"/>
          <w:spacing w:val="-4"/>
          <w:kern w:val="0"/>
          <w:sz w:val="28"/>
          <w:szCs w:val="28"/>
          <w:lang w:val="uk-UA" w:eastAsia="zh-CN" w:bidi="ar-SA"/>
        </w:rPr>
        <w:t xml:space="preserve"> га) для ведення товарного сільськогос-</w:t>
      </w:r>
    </w:p>
    <w:p>
      <w:pPr>
        <w:pStyle w:val="Normal"/>
        <w:widowControl w:val="false"/>
        <w:tabs>
          <w:tab w:val="clear" w:pos="708"/>
          <w:tab w:val="left" w:pos="4395" w:leader="none"/>
          <w:tab w:val="left" w:pos="4678" w:leader="none"/>
          <w:tab w:val="left" w:pos="4962" w:leader="none"/>
        </w:tabs>
        <w:rPr>
          <w:rFonts w:ascii="Times New Roman" w:hAnsi="Times New Roman" w:eastAsia="Times New Roman" w:cs="Times New Roman"/>
          <w:color w:val="auto"/>
          <w:spacing w:val="-4"/>
          <w:kern w:val="0"/>
          <w:sz w:val="28"/>
          <w:szCs w:val="28"/>
          <w:lang w:val="uk-UA" w:eastAsia="zh-CN" w:bidi="ar-SA"/>
        </w:rPr>
      </w:pPr>
      <w:r>
        <w:rPr>
          <w:rFonts w:eastAsia="Times New Roman" w:cs="Times New Roman"/>
          <w:color w:val="auto"/>
          <w:spacing w:val="-4"/>
          <w:kern w:val="0"/>
          <w:sz w:val="28"/>
          <w:szCs w:val="28"/>
          <w:lang w:val="uk-UA" w:eastAsia="zh-CN" w:bidi="ar-SA"/>
        </w:rPr>
        <w:t>подарського виробництва (01.01) за межами</w:t>
      </w:r>
    </w:p>
    <w:p>
      <w:pPr>
        <w:pStyle w:val="Normal"/>
        <w:widowControl w:val="false"/>
        <w:tabs>
          <w:tab w:val="clear" w:pos="708"/>
          <w:tab w:val="left" w:pos="4395" w:leader="none"/>
          <w:tab w:val="left" w:pos="4678" w:leader="none"/>
          <w:tab w:val="left" w:pos="4962" w:leader="none"/>
        </w:tabs>
        <w:rPr/>
      </w:pPr>
      <w:r>
        <w:rPr>
          <w:spacing w:val="0"/>
          <w:szCs w:val="28"/>
        </w:rPr>
        <w:t>населених пунктів Луцької міської терито-</w:t>
      </w:r>
    </w:p>
    <w:p>
      <w:pPr>
        <w:pStyle w:val="Normal"/>
        <w:widowControl w:val="false"/>
        <w:tabs>
          <w:tab w:val="clear" w:pos="708"/>
          <w:tab w:val="left" w:pos="4395" w:leader="none"/>
          <w:tab w:val="left" w:pos="4678" w:leader="none"/>
          <w:tab w:val="left" w:pos="4962" w:leader="none"/>
        </w:tabs>
        <w:rPr/>
      </w:pPr>
      <w:r>
        <w:rPr>
          <w:spacing w:val="0"/>
          <w:szCs w:val="28"/>
        </w:rPr>
        <w:t>ріальної</w:t>
      </w:r>
      <w:r>
        <w:rPr>
          <w:spacing w:val="0"/>
          <w:sz w:val="24"/>
          <w:szCs w:val="28"/>
        </w:rPr>
        <w:t xml:space="preserve"> </w:t>
      </w:r>
      <w:r>
        <w:rPr>
          <w:spacing w:val="0"/>
          <w:szCs w:val="28"/>
        </w:rPr>
        <w:t>громади (с. Сапогове)</w:t>
      </w:r>
    </w:p>
    <w:p>
      <w:pPr>
        <w:pStyle w:val="Normal"/>
        <w:widowControl w:val="false"/>
        <w:tabs>
          <w:tab w:val="clear" w:pos="708"/>
          <w:tab w:val="left" w:pos="4395" w:leader="none"/>
          <w:tab w:val="left" w:pos="4678" w:leader="none"/>
          <w:tab w:val="left" w:pos="4962" w:leader="none"/>
        </w:tabs>
        <w:rPr>
          <w:szCs w:val="28"/>
        </w:rPr>
      </w:pPr>
      <w:r>
        <w:rPr>
          <w:szCs w:val="28"/>
        </w:rPr>
      </w:r>
    </w:p>
    <w:p>
      <w:pPr>
        <w:pStyle w:val="Normal"/>
        <w:ind w:firstLine="555"/>
        <w:jc w:val="both"/>
        <w:rPr/>
      </w:pPr>
      <w:r>
        <w:rPr>
          <w:spacing w:val="-6"/>
          <w:szCs w:val="28"/>
        </w:rPr>
        <w:t xml:space="preserve">Розглянувши заяву </w:t>
      </w:r>
      <w:r>
        <w:rPr>
          <w:rFonts w:eastAsia="Times New Roman" w:cs="Times New Roman"/>
          <w:spacing w:val="-6"/>
          <w:szCs w:val="28"/>
          <w:lang w:bidi="ar-SA"/>
        </w:rPr>
        <w:t>СЕЛЯНСЬКОГО (ФЕРМЕРСЬКОГО) ГОСПОДАРСТВА //ЗОЛОТА НИВА//</w:t>
      </w:r>
      <w:r>
        <w:rPr>
          <w:spacing w:val="-6"/>
          <w:szCs w:val="28"/>
        </w:rPr>
        <w:t xml:space="preserve"> про надання дозволу на розроблення технічної документації із землеустрою щодо встановлення (відновлення) меж земельної ділянки в натурі (на місцевості) на невитребувану земельну частку (пай) № 4</w:t>
      </w:r>
      <w:r>
        <w:rPr>
          <w:rFonts w:eastAsia="Times New Roman" w:cs="Times New Roman"/>
          <w:color w:val="auto"/>
          <w:spacing w:val="-6"/>
          <w:kern w:val="0"/>
          <w:sz w:val="28"/>
          <w:szCs w:val="28"/>
          <w:lang w:val="uk-UA" w:eastAsia="zh-CN" w:bidi="ar-SA"/>
        </w:rPr>
        <w:t>2</w:t>
      </w:r>
      <w:r>
        <w:rPr>
          <w:rFonts w:eastAsia="Times New Roman" w:cs="Times New Roman"/>
          <w:color w:val="auto"/>
          <w:spacing w:val="-6"/>
          <w:kern w:val="0"/>
          <w:sz w:val="28"/>
          <w:szCs w:val="28"/>
          <w:lang w:val="uk-UA" w:eastAsia="zh-CN" w:bidi="ar-SA"/>
        </w:rPr>
        <w:t>2</w:t>
      </w:r>
      <w:r>
        <w:rPr>
          <w:spacing w:val="-6"/>
          <w:szCs w:val="28"/>
        </w:rPr>
        <w:t xml:space="preserve"> </w:t>
      </w:r>
      <w:r>
        <w:rPr>
          <w:rFonts w:eastAsia="Times New Roman" w:cs="Times New Roman"/>
          <w:spacing w:val="-6"/>
          <w:szCs w:val="28"/>
          <w:lang w:bidi="ar-SA"/>
        </w:rPr>
        <w:t xml:space="preserve">для ведення товарного сільськогосподарського виробництва (01.01) </w:t>
      </w:r>
      <w:r>
        <w:rPr>
          <w:spacing w:val="-6"/>
          <w:szCs w:val="28"/>
        </w:rPr>
        <w:t xml:space="preserve">за межами населених пунктів Луцької міської територіальної громади (с. Сапогове), </w:t>
      </w:r>
      <w:r>
        <w:rPr>
          <w:rFonts w:eastAsia="Times New Roman" w:cs="Times New Roman"/>
          <w:spacing w:val="-6"/>
          <w:szCs w:val="28"/>
          <w:lang w:bidi="ar-SA"/>
        </w:rPr>
        <w:t>інформацію</w:t>
      </w:r>
      <w:r>
        <w:rPr>
          <w:spacing w:val="-6"/>
          <w:szCs w:val="28"/>
        </w:rPr>
        <w:t xml:space="preserve"> в.о. старости </w:t>
      </w:r>
      <w:r>
        <w:rPr>
          <w:rFonts w:eastAsia="Times New Roman" w:cs="Times New Roman"/>
          <w:spacing w:val="-6"/>
          <w:szCs w:val="28"/>
          <w:lang w:bidi="ar-SA"/>
        </w:rPr>
        <w:t>Прилуцького</w:t>
      </w:r>
      <w:r>
        <w:rPr>
          <w:spacing w:val="-6"/>
          <w:szCs w:val="28"/>
        </w:rPr>
        <w:t xml:space="preserve"> старостинського округу від </w:t>
      </w:r>
      <w:r>
        <w:rPr>
          <w:rFonts w:eastAsia="Times New Roman" w:cs="Times New Roman"/>
          <w:spacing w:val="-6"/>
          <w:szCs w:val="28"/>
          <w:lang w:bidi="ar-SA"/>
        </w:rPr>
        <w:t>16.08.2022</w:t>
      </w:r>
      <w:r>
        <w:rPr>
          <w:spacing w:val="-6"/>
          <w:szCs w:val="28"/>
        </w:rPr>
        <w:t xml:space="preserve"> № </w:t>
      </w:r>
      <w:r>
        <w:rPr>
          <w:rFonts w:eastAsia="Times New Roman" w:cs="Times New Roman"/>
          <w:spacing w:val="-6"/>
          <w:szCs w:val="28"/>
          <w:lang w:bidi="ar-SA"/>
        </w:rPr>
        <w:t>77/37-13/2022</w:t>
      </w:r>
      <w:r>
        <w:rPr>
          <w:spacing w:val="-6"/>
          <w:szCs w:val="28"/>
        </w:rPr>
        <w:t>, керуючись статтями 12, 22, 79-1,</w:t>
      </w:r>
      <w:r>
        <w:rPr>
          <w:color w:val="C9211E"/>
          <w:spacing w:val="-6"/>
          <w:sz w:val="28"/>
          <w:szCs w:val="28"/>
        </w:rPr>
        <w:t xml:space="preserve"> </w:t>
      </w:r>
      <w:r>
        <w:rPr>
          <w:color w:val="000000"/>
          <w:spacing w:val="-6"/>
          <w:sz w:val="28"/>
          <w:szCs w:val="28"/>
        </w:rPr>
        <w:t>93, 96, 12</w:t>
      </w:r>
      <w:r>
        <w:rPr>
          <w:rFonts w:eastAsia="Times New Roman" w:cs="Times New Roman"/>
          <w:color w:val="000000"/>
          <w:spacing w:val="-6"/>
          <w:kern w:val="0"/>
          <w:sz w:val="28"/>
          <w:szCs w:val="28"/>
          <w:lang w:val="uk-UA" w:eastAsia="zh-CN" w:bidi="ar-SA"/>
        </w:rPr>
        <w:t>3, частиною 2 статті 134</w:t>
      </w:r>
      <w:r>
        <w:rPr>
          <w:color w:val="000000"/>
          <w:spacing w:val="-6"/>
          <w:sz w:val="28"/>
          <w:szCs w:val="28"/>
        </w:rPr>
        <w:t>, пунктом 27</w:t>
      </w:r>
      <w:r>
        <w:rPr>
          <w:spacing w:val="-6"/>
          <w:szCs w:val="28"/>
        </w:rPr>
        <w:t xml:space="preserve"> Перехідних положень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Законом України «Про землеустрій», Законом України «Про порядок виділення в натурі (на місцевості) земельних ділянок власникам земельних часток (паїв)», </w:t>
      </w:r>
      <w:r>
        <w:rPr>
          <w:rFonts w:eastAsia="Times New Roman" w:cs="Times New Roman"/>
          <w:color w:val="auto"/>
          <w:spacing w:val="-6"/>
          <w:kern w:val="0"/>
          <w:sz w:val="28"/>
          <w:szCs w:val="28"/>
          <w:lang w:val="uk-UA" w:eastAsia="zh-CN" w:bidi="ar-SA"/>
        </w:rPr>
        <w:t>п</w:t>
      </w:r>
      <w:r>
        <w:rPr>
          <w:spacing w:val="-6"/>
          <w:szCs w:val="28"/>
        </w:rPr>
        <w:t xml:space="preserve">остановою Кабінету Міністрів України від 17.10.2012 № 1051 «Про затвердження Порядку ведення Державного земельного кадастру», </w:t>
      </w:r>
      <w:r>
        <w:rPr>
          <w:rFonts w:eastAsia="Times New Roman" w:cs="Times New Roman"/>
          <w:color w:val="000000"/>
          <w:spacing w:val="-6"/>
          <w:kern w:val="0"/>
          <w:sz w:val="28"/>
          <w:szCs w:val="28"/>
          <w:lang w:val="uk-UA" w:eastAsia="uk-UA" w:bidi="ar-SA"/>
        </w:rPr>
        <w:t>п</w:t>
      </w:r>
      <w:r>
        <w:rPr>
          <w:color w:val="000000"/>
          <w:spacing w:val="-6"/>
          <w:szCs w:val="28"/>
          <w:lang w:eastAsia="uk-UA"/>
        </w:rPr>
        <w:t xml:space="preserve">остановою Верховної Ради України від 17.07.2020 № 807-ІХ «Про утворення та ліквідацію районів», </w:t>
      </w:r>
      <w:r>
        <w:rPr>
          <w:color w:val="000000"/>
          <w:spacing w:val="-6"/>
          <w:kern w:val="2"/>
          <w:szCs w:val="28"/>
          <w:shd w:fill="FFFFFF" w:val="clear"/>
        </w:rPr>
        <w:t xml:space="preserve">розпорядженням Кабінету Міністрів України від 12.06.2020 № 708-р </w:t>
      </w:r>
      <w:r>
        <w:rPr>
          <w:color w:val="000000"/>
          <w:spacing w:val="-6"/>
          <w:kern w:val="2"/>
          <w:szCs w:val="28"/>
          <w:highlight w:val="white"/>
          <w:shd w:fill="FFFFFF" w:val="clear"/>
        </w:rPr>
        <w:t>«</w:t>
      </w:r>
      <w:r>
        <w:rPr>
          <w:spacing w:val="-6"/>
          <w:szCs w:val="28"/>
        </w:rPr>
        <w:t>Про визначення адміністративних цен</w:t>
      </w:r>
      <w:r>
        <w:rPr>
          <w:rFonts w:eastAsia="Times New Roman" w:cs="Times New Roman"/>
          <w:color w:val="000000"/>
          <w:spacing w:val="-6"/>
          <w:szCs w:val="28"/>
          <w:lang w:eastAsia="uk-UA" w:bidi="ar-SA"/>
        </w:rPr>
        <w:t>трів та затвердження територій територіальних громад Волинської області</w:t>
      </w:r>
      <w:r>
        <w:rPr>
          <w:rFonts w:eastAsia="Times New Roman" w:cs="Times New Roman"/>
          <w:color w:val="000000"/>
          <w:spacing w:val="-6"/>
          <w:kern w:val="2"/>
          <w:szCs w:val="28"/>
          <w:highlight w:val="white"/>
          <w:shd w:fill="FFFFFF" w:val="clear"/>
          <w:lang w:eastAsia="uk-UA" w:bidi="ar-SA"/>
        </w:rPr>
        <w:t>»</w:t>
      </w:r>
      <w:r>
        <w:rPr>
          <w:rFonts w:eastAsia="Times New Roman" w:cs="Times New Roman"/>
          <w:color w:val="000000"/>
          <w:spacing w:val="-6"/>
          <w:kern w:val="2"/>
          <w:szCs w:val="28"/>
          <w:shd w:fill="FFFFFF" w:val="clear"/>
          <w:lang w:eastAsia="uk-UA" w:bidi="ar-SA"/>
        </w:rPr>
        <w:t xml:space="preserve">, </w:t>
      </w:r>
      <w:r>
        <w:rPr>
          <w:rFonts w:eastAsia="Times New Roman" w:cs="Times New Roman"/>
          <w:color w:val="000000"/>
          <w:spacing w:val="-6"/>
          <w:kern w:val="2"/>
          <w:sz w:val="28"/>
          <w:szCs w:val="28"/>
          <w:highlight w:val="white"/>
          <w:shd w:fill="FFFFFF" w:val="clear"/>
          <w:lang w:eastAsia="uk-UA" w:bidi="ar-SA"/>
        </w:rPr>
        <w:t>рішенням Луцької міської ради від 25.09.2019 № 63/43 «Про добровільне приєднання територіальної громади Прилуцької сільської ради до територіальної громади міста Луцька», статт</w:t>
      </w:r>
      <w:r>
        <w:rPr>
          <w:rFonts w:eastAsia="Times New Roman" w:cs="Times New Roman"/>
          <w:color w:val="000000"/>
          <w:spacing w:val="-6"/>
          <w:kern w:val="2"/>
          <w:sz w:val="28"/>
          <w:szCs w:val="28"/>
          <w:highlight w:val="white"/>
          <w:shd w:fill="FFFFFF" w:val="clear"/>
          <w:lang w:val="uk-UA" w:eastAsia="uk-UA" w:bidi="ar-SA"/>
        </w:rPr>
        <w:t>ею</w:t>
      </w:r>
      <w:r>
        <w:rPr>
          <w:rFonts w:eastAsia="Times New Roman" w:cs="Times New Roman"/>
          <w:color w:val="000000"/>
          <w:spacing w:val="-6"/>
          <w:kern w:val="2"/>
          <w:sz w:val="28"/>
          <w:szCs w:val="28"/>
          <w:highlight w:val="white"/>
          <w:shd w:fill="FFFFFF" w:val="clear"/>
          <w:lang w:eastAsia="uk-UA" w:bidi="ar-SA"/>
        </w:rPr>
        <w:t xml:space="preserve"> 26 та пунктом 6</w:t>
      </w:r>
      <w:r>
        <w:rPr>
          <w:rFonts w:eastAsia="Times New Roman" w:cs="Times New Roman"/>
          <w:color w:val="000000"/>
          <w:spacing w:val="-6"/>
          <w:kern w:val="2"/>
          <w:sz w:val="28"/>
          <w:szCs w:val="28"/>
          <w:highlight w:val="white"/>
          <w:shd w:fill="FFFFFF" w:val="clear"/>
          <w:vertAlign w:val="superscript"/>
          <w:lang w:eastAsia="uk-UA" w:bidi="ar-SA"/>
        </w:rPr>
        <w:t>-1</w:t>
      </w:r>
      <w:r>
        <w:rPr>
          <w:rFonts w:eastAsia="Times New Roman" w:cs="Times New Roman"/>
          <w:color w:val="000000"/>
          <w:spacing w:val="-6"/>
          <w:kern w:val="2"/>
          <w:sz w:val="28"/>
          <w:szCs w:val="28"/>
          <w:highlight w:val="white"/>
          <w:shd w:fill="FFFFFF" w:val="clear"/>
          <w:lang w:eastAsia="uk-UA" w:bidi="ar-SA"/>
        </w:rPr>
        <w:t xml:space="preserve"> розділу 5 Прикінцевих та перехідних положе</w:t>
      </w:r>
      <w:r>
        <w:rPr>
          <w:color w:val="000000"/>
          <w:spacing w:val="-6"/>
          <w:kern w:val="2"/>
          <w:sz w:val="28"/>
          <w:szCs w:val="28"/>
          <w:highlight w:val="white"/>
          <w:shd w:fill="FFFFFF" w:val="clear"/>
          <w:lang w:eastAsia="uk-UA"/>
        </w:rPr>
        <w:t>нь Закону України «Про місцеве самоврядування в Україні»</w:t>
      </w:r>
      <w:r>
        <w:rPr>
          <w:spacing w:val="-6"/>
          <w:szCs w:val="28"/>
        </w:rPr>
        <w:t>, міська рада</w:t>
      </w:r>
    </w:p>
    <w:p>
      <w:pPr>
        <w:pStyle w:val="Normal"/>
        <w:jc w:val="both"/>
        <w:rPr>
          <w:szCs w:val="28"/>
        </w:rPr>
      </w:pPr>
      <w:r>
        <w:rPr>
          <w:szCs w:val="28"/>
        </w:rPr>
        <w:t>ВИРІШИЛА:</w:t>
      </w:r>
    </w:p>
    <w:p>
      <w:pPr>
        <w:pStyle w:val="Normal"/>
        <w:jc w:val="both"/>
        <w:rPr>
          <w:sz w:val="36"/>
          <w:szCs w:val="36"/>
        </w:rPr>
      </w:pPr>
      <w:r>
        <w:rPr>
          <w:sz w:val="36"/>
          <w:szCs w:val="36"/>
        </w:rPr>
      </w:r>
    </w:p>
    <w:p>
      <w:pPr>
        <w:pStyle w:val="Normal"/>
        <w:ind w:firstLine="570"/>
        <w:jc w:val="both"/>
        <w:rPr>
          <w:spacing w:val="0"/>
        </w:rPr>
      </w:pPr>
      <w:r>
        <w:rPr>
          <w:spacing w:val="0"/>
          <w:szCs w:val="28"/>
        </w:rPr>
        <w:t xml:space="preserve">1. Надати </w:t>
      </w:r>
      <w:r>
        <w:rPr>
          <w:rFonts w:eastAsia="Times New Roman" w:cs="Times New Roman"/>
          <w:spacing w:val="0"/>
          <w:szCs w:val="28"/>
          <w:lang w:bidi="ar-SA"/>
        </w:rPr>
        <w:t>СЕЛЯНСЬКОМУ (ФЕРМЕРСЬКОМУ) ГОСПОДАРСТВ</w:t>
      </w:r>
      <w:r>
        <w:rPr>
          <w:rFonts w:eastAsia="Times New Roman" w:cs="Times New Roman"/>
          <w:color w:val="auto"/>
          <w:spacing w:val="0"/>
          <w:kern w:val="0"/>
          <w:sz w:val="28"/>
          <w:szCs w:val="28"/>
          <w:lang w:val="uk-UA" w:eastAsia="zh-CN" w:bidi="ar-SA"/>
        </w:rPr>
        <w:t>У</w:t>
      </w:r>
      <w:r>
        <w:rPr>
          <w:rFonts w:eastAsia="Times New Roman" w:cs="Times New Roman"/>
          <w:spacing w:val="0"/>
          <w:szCs w:val="28"/>
          <w:lang w:bidi="ar-SA"/>
        </w:rPr>
        <w:t xml:space="preserve"> //ЗОЛОТА НИВА//</w:t>
      </w:r>
      <w:r>
        <w:rPr>
          <w:rFonts w:eastAsia="Times New Roman" w:cs="Times New Roman"/>
          <w:color w:val="auto"/>
          <w:spacing w:val="0"/>
          <w:kern w:val="0"/>
          <w:sz w:val="28"/>
          <w:szCs w:val="28"/>
          <w:lang w:val="uk-UA" w:eastAsia="zh-CN" w:bidi="ar-SA"/>
        </w:rPr>
        <w:t xml:space="preserve"> дозвіл на розроблення технічної документації із землеустрою щодо встановлення (відновлення) меж земельної ділянки в натурі (на місцевості) на </w:t>
      </w:r>
      <w:r>
        <w:rPr>
          <w:spacing w:val="0"/>
          <w:szCs w:val="28"/>
        </w:rPr>
        <w:t>невитребувану земельну частку (пай) № 4</w:t>
      </w:r>
      <w:r>
        <w:rPr>
          <w:rFonts w:eastAsia="Times New Roman" w:cs="Times New Roman"/>
          <w:color w:val="auto"/>
          <w:spacing w:val="0"/>
          <w:kern w:val="0"/>
          <w:sz w:val="28"/>
          <w:szCs w:val="28"/>
          <w:lang w:val="uk-UA" w:eastAsia="zh-CN" w:bidi="ar-SA"/>
        </w:rPr>
        <w:t>2</w:t>
      </w:r>
      <w:r>
        <w:rPr>
          <w:rFonts w:eastAsia="Times New Roman" w:cs="Times New Roman"/>
          <w:color w:val="auto"/>
          <w:spacing w:val="0"/>
          <w:kern w:val="0"/>
          <w:sz w:val="28"/>
          <w:szCs w:val="28"/>
          <w:lang w:val="uk-UA" w:eastAsia="zh-CN" w:bidi="ar-SA"/>
        </w:rPr>
        <w:t>2</w:t>
      </w:r>
      <w:r>
        <w:rPr>
          <w:spacing w:val="0"/>
          <w:szCs w:val="28"/>
        </w:rPr>
        <w:t xml:space="preserve"> орієнтовною </w:t>
      </w:r>
      <w:r>
        <w:rPr>
          <w:rFonts w:eastAsia="Times New Roman" w:cs="Times New Roman"/>
          <w:spacing w:val="0"/>
          <w:szCs w:val="28"/>
          <w:lang w:bidi="ar-SA"/>
        </w:rPr>
        <w:t xml:space="preserve">площею </w:t>
      </w:r>
      <w:r>
        <w:rPr>
          <w:rFonts w:eastAsia="Times New Roman" w:cs="Times New Roman"/>
          <w:color w:val="auto"/>
          <w:spacing w:val="0"/>
          <w:kern w:val="0"/>
          <w:sz w:val="28"/>
          <w:szCs w:val="28"/>
          <w:lang w:val="uk-UA" w:eastAsia="zh-CN" w:bidi="ar-SA"/>
        </w:rPr>
        <w:t>2,</w:t>
      </w:r>
      <w:r>
        <w:rPr>
          <w:rFonts w:eastAsia="Times New Roman" w:cs="Times New Roman"/>
          <w:color w:val="auto"/>
          <w:spacing w:val="0"/>
          <w:kern w:val="0"/>
          <w:sz w:val="28"/>
          <w:szCs w:val="28"/>
          <w:lang w:val="uk-UA" w:eastAsia="zh-CN" w:bidi="ar-SA"/>
        </w:rPr>
        <w:t>46</w:t>
      </w:r>
      <w:r>
        <w:rPr>
          <w:rFonts w:eastAsia="Times New Roman" w:cs="Times New Roman"/>
          <w:spacing w:val="0"/>
          <w:szCs w:val="28"/>
          <w:lang w:bidi="ar-SA"/>
        </w:rPr>
        <w:t xml:space="preserve"> га (рілля) для ведення товарного сільськогосподарського виробництва (01.01) </w:t>
      </w:r>
      <w:r>
        <w:rPr>
          <w:spacing w:val="0"/>
          <w:szCs w:val="28"/>
        </w:rPr>
        <w:t>за межами населених пунктів Луцької міської територіальної громади (с. Сапогове), згідно з додатком.</w:t>
      </w:r>
    </w:p>
    <w:p>
      <w:pPr>
        <w:pStyle w:val="Normal"/>
        <w:ind w:firstLine="570"/>
        <w:jc w:val="both"/>
        <w:rPr>
          <w:spacing w:val="0"/>
        </w:rPr>
      </w:pPr>
      <w:r>
        <w:rPr>
          <w:spacing w:val="0"/>
          <w:szCs w:val="28"/>
        </w:rPr>
        <w:t xml:space="preserve">2. Зобов’язати </w:t>
      </w:r>
      <w:r>
        <w:rPr>
          <w:rFonts w:eastAsia="Times New Roman" w:cs="Times New Roman"/>
          <w:spacing w:val="0"/>
          <w:szCs w:val="28"/>
          <w:lang w:bidi="ar-SA"/>
        </w:rPr>
        <w:t>СЕЛЯНСЬКЕ (ФЕРМЕРСЬКЕ) ГОСПОДАРСТВ</w:t>
      </w:r>
      <w:r>
        <w:rPr>
          <w:rFonts w:eastAsia="Times New Roman" w:cs="Times New Roman"/>
          <w:color w:val="auto"/>
          <w:spacing w:val="0"/>
          <w:kern w:val="0"/>
          <w:sz w:val="28"/>
          <w:szCs w:val="28"/>
          <w:lang w:val="uk-UA" w:eastAsia="zh-CN" w:bidi="ar-SA"/>
        </w:rPr>
        <w:t>О</w:t>
      </w:r>
      <w:r>
        <w:rPr>
          <w:rFonts w:eastAsia="Times New Roman" w:cs="Times New Roman"/>
          <w:spacing w:val="0"/>
          <w:szCs w:val="28"/>
          <w:lang w:bidi="ar-SA"/>
        </w:rPr>
        <w:t xml:space="preserve"> //ЗОЛОТА НИВА//</w:t>
      </w:r>
      <w:r>
        <w:rPr>
          <w:spacing w:val="0"/>
          <w:szCs w:val="28"/>
        </w:rPr>
        <w:t xml:space="preserve"> розробити технічну документацію із землеустрою </w:t>
      </w:r>
      <w:r>
        <w:rPr>
          <w:rFonts w:eastAsia="Times New Roman" w:cs="Times New Roman"/>
          <w:color w:val="auto"/>
          <w:spacing w:val="0"/>
          <w:kern w:val="0"/>
          <w:sz w:val="28"/>
          <w:szCs w:val="28"/>
          <w:lang w:val="uk-UA" w:eastAsia="zh-CN" w:bidi="ar-SA"/>
        </w:rPr>
        <w:t>щодо щодо встановлення (відновлення) меж земельної ділянки в натурі (на місцевості)</w:t>
      </w:r>
      <w:r>
        <w:rPr>
          <w:spacing w:val="0"/>
          <w:szCs w:val="28"/>
        </w:rPr>
        <w:t xml:space="preserve"> на невитребувану земельну частку (пай) № </w:t>
      </w:r>
      <w:r>
        <w:rPr>
          <w:rFonts w:eastAsia="Times New Roman" w:cs="Times New Roman"/>
          <w:color w:val="auto"/>
          <w:spacing w:val="0"/>
          <w:kern w:val="0"/>
          <w:sz w:val="28"/>
          <w:szCs w:val="28"/>
          <w:lang w:val="uk-UA" w:eastAsia="zh-CN" w:bidi="ar-SA"/>
        </w:rPr>
        <w:t>42</w:t>
      </w:r>
      <w:r>
        <w:rPr>
          <w:rFonts w:eastAsia="Times New Roman" w:cs="Times New Roman"/>
          <w:color w:val="auto"/>
          <w:spacing w:val="0"/>
          <w:kern w:val="0"/>
          <w:sz w:val="28"/>
          <w:szCs w:val="28"/>
          <w:lang w:val="uk-UA" w:eastAsia="zh-CN" w:bidi="ar-SA"/>
        </w:rPr>
        <w:t>2</w:t>
      </w:r>
      <w:r>
        <w:rPr>
          <w:spacing w:val="0"/>
          <w:szCs w:val="28"/>
        </w:rPr>
        <w:t xml:space="preserve"> орієнтовною </w:t>
      </w:r>
      <w:r>
        <w:rPr>
          <w:rFonts w:eastAsia="Times New Roman" w:cs="Times New Roman"/>
          <w:spacing w:val="0"/>
          <w:szCs w:val="28"/>
          <w:lang w:bidi="ar-SA"/>
        </w:rPr>
        <w:t xml:space="preserve">площею </w:t>
      </w:r>
      <w:r>
        <w:rPr>
          <w:rFonts w:eastAsia="Times New Roman" w:cs="Times New Roman"/>
          <w:color w:val="auto"/>
          <w:spacing w:val="0"/>
          <w:kern w:val="0"/>
          <w:sz w:val="28"/>
          <w:szCs w:val="28"/>
          <w:lang w:val="uk-UA" w:eastAsia="zh-CN" w:bidi="ar-SA"/>
        </w:rPr>
        <w:t>2,</w:t>
      </w:r>
      <w:r>
        <w:rPr>
          <w:rFonts w:eastAsia="Times New Roman" w:cs="Times New Roman"/>
          <w:color w:val="auto"/>
          <w:spacing w:val="0"/>
          <w:kern w:val="0"/>
          <w:sz w:val="28"/>
          <w:szCs w:val="28"/>
          <w:lang w:val="uk-UA" w:eastAsia="zh-CN" w:bidi="ar-SA"/>
        </w:rPr>
        <w:t>46</w:t>
      </w:r>
      <w:r>
        <w:rPr>
          <w:rFonts w:eastAsia="Times New Roman" w:cs="Times New Roman"/>
          <w:spacing w:val="0"/>
          <w:szCs w:val="28"/>
          <w:lang w:bidi="ar-SA"/>
        </w:rPr>
        <w:t xml:space="preserve"> га (рілля) для ведення товарного сільськогосподарського виробництва (01.01) </w:t>
      </w:r>
      <w:r>
        <w:rPr>
          <w:spacing w:val="0"/>
          <w:szCs w:val="28"/>
        </w:rPr>
        <w:t>в порядку визначеному чинним законодавством України та подати її на затвердження до міської ради.</w:t>
      </w:r>
    </w:p>
    <w:p>
      <w:pPr>
        <w:pStyle w:val="Normal"/>
        <w:tabs>
          <w:tab w:val="clear" w:pos="708"/>
          <w:tab w:val="left" w:pos="720" w:leader="none"/>
        </w:tabs>
        <w:ind w:right="57" w:firstLine="567"/>
        <w:jc w:val="both"/>
        <w:rPr>
          <w:spacing w:val="0"/>
        </w:rPr>
      </w:pPr>
      <w:r>
        <w:rPr>
          <w:spacing w:val="0"/>
          <w:szCs w:val="28"/>
        </w:rPr>
        <w:t xml:space="preserve">3. Контроль за виконанням рішення покласти на заступника міського голови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Ірину Чебелюк</w:t>
      </w:r>
      <w:r>
        <w:rPr>
          <w:spacing w:val="0"/>
          <w:szCs w:val="28"/>
        </w:rPr>
        <w:t xml:space="preserve"> та постійну комісію міської ради з питань земельних відносин та земельного кадастру.</w:t>
      </w:r>
    </w:p>
    <w:p>
      <w:pPr>
        <w:pStyle w:val="Normal"/>
        <w:tabs>
          <w:tab w:val="clear" w:pos="708"/>
          <w:tab w:val="left" w:pos="720" w:leader="none"/>
        </w:tabs>
        <w:ind w:firstLine="709"/>
        <w:jc w:val="both"/>
        <w:rPr>
          <w:szCs w:val="28"/>
        </w:rPr>
      </w:pPr>
      <w:r>
        <w:rPr>
          <w:szCs w:val="28"/>
        </w:rPr>
      </w:r>
    </w:p>
    <w:p>
      <w:pPr>
        <w:pStyle w:val="Normal"/>
        <w:tabs>
          <w:tab w:val="clear" w:pos="708"/>
          <w:tab w:val="left" w:pos="720" w:leader="none"/>
        </w:tabs>
        <w:ind w:firstLine="709"/>
        <w:jc w:val="both"/>
        <w:rPr>
          <w:szCs w:val="28"/>
        </w:rPr>
      </w:pPr>
      <w:r>
        <w:rPr>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widowControl w:val="false"/>
        <w:jc w:val="both"/>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40"/>
  <w:defaultTabStop w:val="708"/>
  <w:autoHyphenation w:val="true"/>
  <w:compat>
    <w:compatSetting w:name="compatibilityMode" w:uri="http://schemas.microsoft.com/office/word" w:val="12"/>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1"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1" w:customStyle="1">
    <w:name w:val="Основной шрифт абзаца1"/>
    <w:qFormat/>
    <w:rPr/>
  </w:style>
  <w:style w:type="paragraph" w:styleId="Style12" w:customStyle="1">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ascii="Times New Roman" w:hAnsi="Times New Roman" w:cs="Arial"/>
      <w:i/>
      <w:iCs/>
      <w:sz w:val="24"/>
      <w:szCs w:val="24"/>
    </w:rPr>
  </w:style>
  <w:style w:type="paragraph" w:styleId="Style16"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sz w:val="24"/>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8"/>
        <w:tab w:val="left" w:pos="616" w:leader="none"/>
        <w:tab w:val="left" w:pos="5954" w:leader="none"/>
        <w:tab w:val="left" w:pos="6096" w:leader="none"/>
      </w:tabs>
      <w:overflowPunct w:val="false"/>
      <w:ind w:left="284" w:right="-426" w:hanging="284"/>
      <w:jc w:val="both"/>
    </w:pPr>
    <w:rPr>
      <w:sz w:val="22"/>
    </w:rPr>
  </w:style>
  <w:style w:type="paragraph" w:styleId="Style17" w:customStyle="1">
    <w:name w:val="Верхній і нижній колонтитули"/>
    <w:basedOn w:val="Normal"/>
    <w:qFormat/>
    <w:pPr>
      <w:suppressLineNumbers/>
      <w:tabs>
        <w:tab w:val="clear" w:pos="708"/>
        <w:tab w:val="center" w:pos="4819" w:leader="none"/>
        <w:tab w:val="right" w:pos="9638" w:leader="none"/>
      </w:tabs>
    </w:pPr>
    <w:rPr/>
  </w:style>
  <w:style w:type="paragraph" w:styleId="Style18">
    <w:name w:val="Header"/>
    <w:basedOn w:val="Normal"/>
    <w:pPr>
      <w:tabs>
        <w:tab w:val="clear" w:pos="708"/>
        <w:tab w:val="center" w:pos="4677" w:leader="none"/>
        <w:tab w:val="right" w:pos="9355" w:leader="none"/>
      </w:tabs>
    </w:pPr>
    <w:rPr/>
  </w:style>
  <w:style w:type="paragraph" w:styleId="Style19">
    <w:name w:val="Footer"/>
    <w:basedOn w:val="Normal"/>
    <w:pPr>
      <w:tabs>
        <w:tab w:val="clear" w:pos="708"/>
        <w:tab w:val="center" w:pos="4677" w:leader="none"/>
        <w:tab w:val="right" w:pos="9355" w:leader="none"/>
      </w:tabs>
    </w:pPr>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389</TotalTime>
  <Application>LibreOffice/7.1.3.2$Windows_X86_64 LibreOffice_project/47f78053abe362b9384784d31a6e56f8511eb1c1</Application>
  <AppVersion>15.0000</AppVersion>
  <Pages>2</Pages>
  <Words>418</Words>
  <Characters>2882</Characters>
  <CharactersWithSpaces>3442</CharactersWithSpaces>
  <Paragraphs>22</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2022-08-17T06:27:00Z</dcterms:created>
  <dc:creator>burko</dc:creator>
  <dc:description/>
  <dc:language>uk-UA</dc:language>
  <cp:lastModifiedBy/>
  <cp:lastPrinted>2023-01-19T11:57:43Z</cp:lastPrinted>
  <dcterms:modified xsi:type="dcterms:W3CDTF">2023-01-19T11:58:25Z</dcterms:modified>
  <cp:revision>98</cp:revision>
  <dc:subject/>
  <dc:title>  </dc:title>
</cp:coreProperties>
</file>

<file path=docProps/custom.xml><?xml version="1.0" encoding="utf-8"?>
<Properties xmlns="http://schemas.openxmlformats.org/officeDocument/2006/custom-properties" xmlns:vt="http://schemas.openxmlformats.org/officeDocument/2006/docPropsVTypes"/>
</file>