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536211" w:rsidRDefault="005362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DB6F11" w:rsidRDefault="00DB6F11" w:rsidP="00536211">
      <w:pPr>
        <w:ind w:left="10065"/>
        <w:rPr>
          <w:sz w:val="24"/>
        </w:rPr>
      </w:pPr>
    </w:p>
    <w:p w:rsidR="001F015B" w:rsidRDefault="00536211" w:rsidP="00536211">
      <w:pPr>
        <w:ind w:left="10065"/>
      </w:pPr>
      <w:r>
        <w:rPr>
          <w:sz w:val="24"/>
        </w:rPr>
        <w:t>Д</w:t>
      </w:r>
      <w:r w:rsidR="005B466B">
        <w:rPr>
          <w:color w:val="000000"/>
          <w:szCs w:val="28"/>
          <w:highlight w:val="white"/>
        </w:rPr>
        <w:t xml:space="preserve">одаток 2 </w:t>
      </w:r>
    </w:p>
    <w:p w:rsidR="001F015B" w:rsidRDefault="005B466B" w:rsidP="008E05CF">
      <w:pPr>
        <w:ind w:left="10065"/>
        <w:jc w:val="both"/>
      </w:pPr>
      <w:r>
        <w:rPr>
          <w:color w:val="000000"/>
          <w:szCs w:val="28"/>
          <w:highlight w:val="white"/>
        </w:rPr>
        <w:t>до Програми</w:t>
      </w:r>
      <w:r>
        <w:rPr>
          <w:color w:val="000000"/>
          <w:szCs w:val="28"/>
        </w:rPr>
        <w:t xml:space="preserve"> покращення</w:t>
      </w:r>
      <w:r>
        <w:rPr>
          <w:color w:val="000000"/>
          <w:szCs w:val="28"/>
          <w:highlight w:val="white"/>
        </w:rPr>
        <w:t xml:space="preserve"> матеріально-</w:t>
      </w:r>
    </w:p>
    <w:p w:rsidR="001F015B" w:rsidRDefault="005B466B" w:rsidP="008E05CF">
      <w:pPr>
        <w:spacing w:line="200" w:lineRule="atLeast"/>
        <w:ind w:left="10065"/>
        <w:jc w:val="both"/>
        <w:rPr>
          <w:szCs w:val="28"/>
        </w:rPr>
      </w:pPr>
      <w:r>
        <w:rPr>
          <w:szCs w:val="28"/>
        </w:rPr>
        <w:t>технічного забезпечення військових частин</w:t>
      </w:r>
      <w:r w:rsidR="00B505EC">
        <w:rPr>
          <w:szCs w:val="28"/>
        </w:rPr>
        <w:t>,</w:t>
      </w:r>
    </w:p>
    <w:p w:rsidR="008E05CF" w:rsidRDefault="005B466B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szCs w:val="28"/>
        </w:rPr>
        <w:t>п</w:t>
      </w:r>
      <w:r>
        <w:rPr>
          <w:color w:val="000000"/>
          <w:szCs w:val="28"/>
          <w:highlight w:val="white"/>
        </w:rPr>
        <w:t xml:space="preserve">роведення заходів мобілізаційної підготовки </w:t>
      </w:r>
    </w:p>
    <w:p w:rsidR="001F015B" w:rsidRDefault="00405CF0" w:rsidP="008E05CF">
      <w:pPr>
        <w:spacing w:line="200" w:lineRule="atLeast"/>
        <w:ind w:left="10065"/>
        <w:jc w:val="both"/>
        <w:rPr>
          <w:color w:val="000000"/>
          <w:szCs w:val="28"/>
          <w:highlight w:val="white"/>
        </w:rPr>
      </w:pPr>
      <w:r>
        <w:rPr>
          <w:color w:val="000000"/>
          <w:szCs w:val="28"/>
          <w:highlight w:val="white"/>
        </w:rPr>
        <w:t>на 2023</w:t>
      </w:r>
      <w:r w:rsidR="005B466B">
        <w:rPr>
          <w:color w:val="000000"/>
          <w:szCs w:val="28"/>
          <w:highlight w:val="white"/>
        </w:rPr>
        <w:t xml:space="preserve"> рік</w:t>
      </w:r>
    </w:p>
    <w:p w:rsidR="001F015B" w:rsidRDefault="001F015B">
      <w:pPr>
        <w:tabs>
          <w:tab w:val="left" w:pos="10320"/>
        </w:tabs>
        <w:spacing w:line="200" w:lineRule="atLeast"/>
        <w:ind w:firstLine="10602"/>
        <w:jc w:val="right"/>
        <w:rPr>
          <w:sz w:val="16"/>
          <w:szCs w:val="16"/>
        </w:rPr>
      </w:pPr>
    </w:p>
    <w:p w:rsidR="00DB6F11" w:rsidRDefault="00DB6F11">
      <w:pPr>
        <w:pStyle w:val="af2"/>
        <w:spacing w:line="200" w:lineRule="atLeast"/>
        <w:ind w:firstLine="705"/>
        <w:jc w:val="center"/>
        <w:rPr>
          <w:szCs w:val="28"/>
        </w:rPr>
      </w:pPr>
    </w:p>
    <w:p w:rsidR="00F76FD7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Напрямки діяльності,</w:t>
      </w:r>
      <w:r w:rsidR="00F76FD7">
        <w:rPr>
          <w:szCs w:val="28"/>
        </w:rPr>
        <w:t xml:space="preserve"> </w:t>
      </w:r>
      <w:r>
        <w:rPr>
          <w:szCs w:val="28"/>
        </w:rPr>
        <w:t xml:space="preserve">завдання та заходи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 xml:space="preserve">Програми </w:t>
      </w:r>
      <w:r>
        <w:rPr>
          <w:color w:val="000000"/>
          <w:szCs w:val="28"/>
        </w:rPr>
        <w:t>покращення</w:t>
      </w:r>
      <w:r>
        <w:rPr>
          <w:szCs w:val="28"/>
        </w:rPr>
        <w:t xml:space="preserve"> матеріально-технічного забезпечення військових частин, </w:t>
      </w:r>
    </w:p>
    <w:p w:rsidR="001F015B" w:rsidRDefault="005B466B">
      <w:pPr>
        <w:pStyle w:val="af2"/>
        <w:spacing w:line="200" w:lineRule="atLeast"/>
        <w:ind w:firstLine="705"/>
        <w:jc w:val="center"/>
        <w:rPr>
          <w:szCs w:val="28"/>
        </w:rPr>
      </w:pPr>
      <w:r>
        <w:rPr>
          <w:szCs w:val="28"/>
        </w:rPr>
        <w:t>проведення заходів мо</w:t>
      </w:r>
      <w:r w:rsidR="00405CF0">
        <w:rPr>
          <w:szCs w:val="28"/>
        </w:rPr>
        <w:t>білізаційної  підготовки на 2023</w:t>
      </w:r>
      <w:r>
        <w:rPr>
          <w:szCs w:val="28"/>
        </w:rPr>
        <w:t xml:space="preserve"> рік</w:t>
      </w:r>
    </w:p>
    <w:p w:rsidR="001F015B" w:rsidRPr="005B466B" w:rsidRDefault="001F015B" w:rsidP="005B466B">
      <w:pPr>
        <w:pStyle w:val="af2"/>
        <w:spacing w:line="200" w:lineRule="atLeast"/>
        <w:ind w:firstLine="0"/>
        <w:rPr>
          <w:sz w:val="6"/>
          <w:szCs w:val="6"/>
        </w:rPr>
      </w:pPr>
    </w:p>
    <w:tbl>
      <w:tblPr>
        <w:tblW w:w="15999" w:type="dxa"/>
        <w:tblInd w:w="-3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97"/>
        <w:gridCol w:w="2710"/>
        <w:gridCol w:w="5332"/>
        <w:gridCol w:w="1205"/>
        <w:gridCol w:w="1671"/>
        <w:gridCol w:w="1212"/>
        <w:gridCol w:w="1331"/>
        <w:gridCol w:w="2041"/>
      </w:tblGrid>
      <w:tr w:rsidR="001F015B" w:rsidTr="000906A7">
        <w:trPr>
          <w:cantSplit/>
          <w:trHeight w:val="1527"/>
        </w:trPr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№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з/п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Напрямки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діяльності,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пріоритетні завдання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Перелік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заходів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Програми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Термін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виконан</w:t>
            </w:r>
            <w:proofErr w:type="spellEnd"/>
            <w:r w:rsidRPr="00697B26">
              <w:rPr>
                <w:sz w:val="24"/>
              </w:rPr>
              <w:t>-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ня</w:t>
            </w:r>
          </w:p>
          <w:p w:rsidR="001F015B" w:rsidRPr="00697B26" w:rsidRDefault="005B466B">
            <w:pPr>
              <w:ind w:left="72" w:hanging="72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заходу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Виконавці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Джерело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фінансу-вання</w:t>
            </w:r>
            <w:proofErr w:type="spellEnd"/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Орієнтовні обсяги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proofErr w:type="spellStart"/>
            <w:r w:rsidRPr="00697B26">
              <w:rPr>
                <w:sz w:val="24"/>
              </w:rPr>
              <w:t>фінан-сування</w:t>
            </w:r>
            <w:proofErr w:type="spellEnd"/>
            <w:r w:rsidRPr="00697B26">
              <w:rPr>
                <w:sz w:val="24"/>
              </w:rPr>
              <w:t>,</w:t>
            </w:r>
          </w:p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тис. грн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  <w:vAlign w:val="center"/>
          </w:tcPr>
          <w:p w:rsidR="001F015B" w:rsidRPr="00697B26" w:rsidRDefault="005B466B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Очікувані результати</w:t>
            </w:r>
          </w:p>
        </w:tc>
      </w:tr>
      <w:tr w:rsidR="001F015B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1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2</w:t>
            </w: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3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59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4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right="-108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6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7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5B" w:rsidRPr="00697B26" w:rsidRDefault="005B466B">
            <w:pPr>
              <w:ind w:left="-108" w:right="113"/>
              <w:jc w:val="center"/>
              <w:rPr>
                <w:sz w:val="18"/>
                <w:szCs w:val="18"/>
              </w:rPr>
            </w:pPr>
            <w:r w:rsidRPr="00697B26">
              <w:rPr>
                <w:sz w:val="18"/>
                <w:szCs w:val="18"/>
              </w:rPr>
              <w:t>8</w:t>
            </w:r>
          </w:p>
        </w:tc>
      </w:tr>
      <w:tr w:rsidR="00DB6F11" w:rsidTr="000906A7">
        <w:tc>
          <w:tcPr>
            <w:tcW w:w="497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Pr="00697B26">
              <w:rPr>
                <w:sz w:val="24"/>
              </w:rPr>
              <w:t>.</w:t>
            </w:r>
          </w:p>
        </w:tc>
        <w:tc>
          <w:tcPr>
            <w:tcW w:w="2710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71"/>
              <w:jc w:val="both"/>
              <w:rPr>
                <w:sz w:val="24"/>
              </w:rPr>
            </w:pPr>
            <w:r w:rsidRPr="00697B26">
              <w:rPr>
                <w:sz w:val="24"/>
              </w:rPr>
              <w:t>Підвищення рівня боєздатності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sz w:val="24"/>
              </w:rPr>
              <w:t>військовозобов’язаних запасу, військовослужбовців  та виконання першочергових заходів щодо оборони Луцької міської територіальної громади в особливий період та в умовах воєнного стану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</w:p>
        </w:tc>
        <w:tc>
          <w:tcPr>
            <w:tcW w:w="533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1F01D7" w:rsidRDefault="00DB6F11" w:rsidP="00DB6F11">
            <w:pPr>
              <w:pStyle w:val="Standard"/>
              <w:ind w:left="113" w:right="57"/>
              <w:jc w:val="both"/>
              <w:rPr>
                <w:bCs w:val="0"/>
                <w:sz w:val="24"/>
              </w:rPr>
            </w:pPr>
            <w:r>
              <w:rPr>
                <w:bCs w:val="0"/>
                <w:sz w:val="24"/>
              </w:rPr>
              <w:t xml:space="preserve">Придбання та </w:t>
            </w:r>
            <w:r>
              <w:rPr>
                <w:sz w:val="24"/>
              </w:rPr>
              <w:t>закупівля</w:t>
            </w:r>
            <w:r w:rsidRPr="00697B26">
              <w:rPr>
                <w:sz w:val="24"/>
              </w:rPr>
              <w:t xml:space="preserve"> матеріальних цінностей для Луцького ОМТЦК та СП, Волинського ОТЦК та СП, Луцького</w:t>
            </w:r>
            <w:r w:rsidR="00144FB3">
              <w:rPr>
                <w:sz w:val="24"/>
              </w:rPr>
              <w:t xml:space="preserve"> зонального відділу військової с</w:t>
            </w:r>
            <w:r w:rsidRPr="00697B26">
              <w:rPr>
                <w:sz w:val="24"/>
              </w:rPr>
              <w:t xml:space="preserve">лужби правопорядку та військових частин: </w:t>
            </w:r>
            <w:r w:rsidR="00741D5E" w:rsidRPr="00741D5E">
              <w:rPr>
                <w:spacing w:val="-8"/>
                <w:sz w:val="24"/>
              </w:rPr>
              <w:t>(в частині матеріально-технічного забезпечення військової частини)</w:t>
            </w:r>
            <w:r w:rsidR="00741D5E">
              <w:rPr>
                <w:spacing w:val="-8"/>
                <w:sz w:val="24"/>
              </w:rPr>
              <w:t xml:space="preserve">, </w:t>
            </w:r>
            <w:r w:rsidR="00741D5E" w:rsidRPr="00741D5E">
              <w:rPr>
                <w:spacing w:val="-8"/>
                <w:sz w:val="24"/>
              </w:rPr>
              <w:t>(в частині матеріально-технічного забезпечення військової частини</w:t>
            </w:r>
            <w:bookmarkStart w:id="0" w:name="_GoBack"/>
            <w:bookmarkEnd w:id="0"/>
            <w:r w:rsidR="00741D5E" w:rsidRPr="00741D5E">
              <w:rPr>
                <w:spacing w:val="-8"/>
                <w:sz w:val="24"/>
              </w:rPr>
              <w:t>)</w:t>
            </w:r>
            <w:r w:rsidRPr="00741D5E">
              <w:rPr>
                <w:sz w:val="24"/>
              </w:rPr>
              <w:t>:</w:t>
            </w:r>
            <w:r>
              <w:rPr>
                <w:sz w:val="24"/>
              </w:rPr>
              <w:t xml:space="preserve"> </w:t>
            </w:r>
            <w:r w:rsidRPr="00697B26">
              <w:rPr>
                <w:bCs w:val="0"/>
                <w:spacing w:val="-14"/>
                <w:sz w:val="24"/>
              </w:rPr>
              <w:t xml:space="preserve">речового майна: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каремати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спальні мішки, палатки армійського типу УСБ,  наплічники,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термобілизна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балаклави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, шкарпетки, дощовики,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флісові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 xml:space="preserve"> шапки, кепки, рюкзаки, </w:t>
            </w:r>
            <w:proofErr w:type="spellStart"/>
            <w:r w:rsidRPr="00697B26">
              <w:rPr>
                <w:bCs w:val="0"/>
                <w:spacing w:val="-14"/>
                <w:sz w:val="24"/>
              </w:rPr>
              <w:t>павербанки</w:t>
            </w:r>
            <w:proofErr w:type="spellEnd"/>
            <w:r w:rsidRPr="00697B26">
              <w:rPr>
                <w:bCs w:val="0"/>
                <w:spacing w:val="-14"/>
                <w:sz w:val="24"/>
              </w:rPr>
              <w:t>,  розпізнавальні знаки тощо;</w:t>
            </w:r>
            <w:r>
              <w:rPr>
                <w:bCs w:val="0"/>
                <w:spacing w:val="-14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>засобів розвідки:</w:t>
            </w:r>
            <w:r w:rsidR="001F01D7">
              <w:rPr>
                <w:bCs w:val="0"/>
                <w:sz w:val="24"/>
                <w:lang w:val="en-US"/>
              </w:rPr>
              <w:t> </w:t>
            </w:r>
            <w:proofErr w:type="spellStart"/>
            <w:r w:rsidR="001F01D7">
              <w:rPr>
                <w:bCs w:val="0"/>
                <w:sz w:val="24"/>
              </w:rPr>
              <w:t>квадрокоптери,</w:t>
            </w:r>
            <w:r w:rsidRPr="00697B26">
              <w:rPr>
                <w:bCs w:val="0"/>
                <w:sz w:val="24"/>
              </w:rPr>
              <w:t>тепловізори</w:t>
            </w:r>
            <w:proofErr w:type="spellEnd"/>
            <w:r w:rsidR="001F01D7">
              <w:rPr>
                <w:bCs w:val="0"/>
                <w:sz w:val="24"/>
                <w:lang w:val="en-US"/>
              </w:rPr>
              <w:t> </w:t>
            </w:r>
            <w:r w:rsidRPr="00697B26">
              <w:rPr>
                <w:bCs w:val="0"/>
                <w:sz w:val="24"/>
              </w:rPr>
              <w:t>тощо;</w:t>
            </w:r>
          </w:p>
          <w:p w:rsidR="00DB6F11" w:rsidRPr="00697B26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 xml:space="preserve">військового спорядження: бронежилети, каски, розгрузки, тактичні ліхтарі, тактичні окуляри, </w:t>
            </w:r>
            <w:r w:rsidRPr="00697B26">
              <w:rPr>
                <w:bCs w:val="0"/>
                <w:spacing w:val="-14"/>
                <w:sz w:val="24"/>
              </w:rPr>
              <w:t xml:space="preserve"> наколінники тактичні, тактичні рукавиці, </w:t>
            </w:r>
            <w:r w:rsidRPr="00697B26">
              <w:rPr>
                <w:bCs w:val="0"/>
                <w:sz w:val="24"/>
              </w:rPr>
              <w:t xml:space="preserve">компаси, </w:t>
            </w:r>
            <w:r w:rsidRPr="00697B26">
              <w:rPr>
                <w:bCs w:val="0"/>
                <w:sz w:val="24"/>
              </w:rPr>
              <w:lastRenderedPageBreak/>
              <w:t xml:space="preserve">мотузки, карабіни, аптечки, сокири, пили, </w:t>
            </w:r>
            <w:r>
              <w:rPr>
                <w:bCs w:val="0"/>
                <w:sz w:val="24"/>
              </w:rPr>
              <w:t xml:space="preserve">лопати, </w:t>
            </w:r>
            <w:r w:rsidRPr="00697B26">
              <w:rPr>
                <w:bCs w:val="0"/>
                <w:sz w:val="24"/>
              </w:rPr>
              <w:t>казани, триноги тощо;</w:t>
            </w:r>
            <w:r>
              <w:rPr>
                <w:bCs w:val="0"/>
                <w:sz w:val="24"/>
              </w:rPr>
              <w:t xml:space="preserve"> </w:t>
            </w:r>
            <w:r w:rsidRPr="00697B26">
              <w:rPr>
                <w:bCs w:val="0"/>
                <w:sz w:val="24"/>
              </w:rPr>
              <w:t xml:space="preserve">засобів життєзабезпечення: дизельні агрегати для вироблення струму, </w:t>
            </w:r>
            <w:r w:rsidRPr="00697B26">
              <w:rPr>
                <w:bCs w:val="0"/>
                <w:spacing w:val="-14"/>
                <w:sz w:val="24"/>
              </w:rPr>
              <w:t xml:space="preserve">електрогенератори (генератори), </w:t>
            </w:r>
            <w:r w:rsidRPr="00697B26">
              <w:rPr>
                <w:bCs w:val="0"/>
                <w:sz w:val="24"/>
              </w:rPr>
              <w:t xml:space="preserve">подовжувачі на </w:t>
            </w:r>
            <w:proofErr w:type="spellStart"/>
            <w:r w:rsidRPr="00697B26">
              <w:rPr>
                <w:bCs w:val="0"/>
                <w:sz w:val="24"/>
              </w:rPr>
              <w:t>катушк</w:t>
            </w:r>
            <w:r w:rsidRPr="00697B26">
              <w:rPr>
                <w:sz w:val="24"/>
              </w:rPr>
              <w:t>ах</w:t>
            </w:r>
            <w:proofErr w:type="spellEnd"/>
            <w:r w:rsidRPr="00697B26">
              <w:rPr>
                <w:sz w:val="24"/>
              </w:rPr>
              <w:t xml:space="preserve"> по: 25 м та 5</w:t>
            </w:r>
            <w:r w:rsidRPr="00697B26">
              <w:rPr>
                <w:bCs w:val="0"/>
                <w:sz w:val="24"/>
              </w:rPr>
              <w:t>0 м,</w:t>
            </w:r>
            <w:r w:rsidRPr="00697B26">
              <w:rPr>
                <w:sz w:val="24"/>
              </w:rPr>
              <w:t xml:space="preserve"> печі обігрівальні польові з трубами тощо;</w:t>
            </w:r>
          </w:p>
          <w:p w:rsidR="00DB6F11" w:rsidRDefault="00DB6F11" w:rsidP="00DB6F11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697B26">
              <w:rPr>
                <w:bCs w:val="0"/>
                <w:sz w:val="24"/>
              </w:rPr>
              <w:t>засобів гігієни:</w:t>
            </w:r>
            <w:r w:rsidRPr="00697B26">
              <w:rPr>
                <w:sz w:val="24"/>
              </w:rPr>
              <w:t xml:space="preserve"> одноразовий посуд, вологі та сухі серветки тощо.</w:t>
            </w:r>
            <w:r>
              <w:rPr>
                <w:sz w:val="24"/>
              </w:rPr>
              <w:t xml:space="preserve"> </w:t>
            </w:r>
          </w:p>
          <w:p w:rsidR="00FC6E3B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Придбання ПЕОМ</w:t>
            </w:r>
            <w:r w:rsidRPr="00697B26">
              <w:rPr>
                <w:sz w:val="24"/>
              </w:rPr>
              <w:t>, заправка оргтехніки та придбання картриджів.</w:t>
            </w:r>
          </w:p>
          <w:p w:rsidR="00FC6E3B" w:rsidRPr="00697B26" w:rsidRDefault="00FC6E3B" w:rsidP="00FC6E3B">
            <w:pPr>
              <w:pStyle w:val="Standard"/>
              <w:ind w:left="113" w:right="57"/>
              <w:jc w:val="both"/>
              <w:rPr>
                <w:sz w:val="24"/>
              </w:rPr>
            </w:pPr>
            <w:r w:rsidRPr="002F1FCE">
              <w:rPr>
                <w:sz w:val="24"/>
              </w:rPr>
              <w:t>Закупівля запасних частин до бойової та автомобільної техніки, здійснення її ремонту</w:t>
            </w:r>
            <w:r>
              <w:rPr>
                <w:sz w:val="24"/>
              </w:rPr>
              <w:t xml:space="preserve">, </w:t>
            </w:r>
          </w:p>
          <w:p w:rsidR="000B41C8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bCs w:val="0"/>
                <w:sz w:val="24"/>
              </w:rPr>
              <w:t>Забезпечення паливно-мастильними матеріалами, іншими м</w:t>
            </w:r>
            <w:r>
              <w:rPr>
                <w:sz w:val="24"/>
              </w:rPr>
              <w:t>атеріально-технічними засобами, обладнанням, матеріалами тощо.</w:t>
            </w:r>
          </w:p>
          <w:p w:rsidR="000906A7" w:rsidRPr="00697B26" w:rsidRDefault="000B41C8" w:rsidP="000B41C8">
            <w:pPr>
              <w:pStyle w:val="Standard"/>
              <w:ind w:left="113" w:right="57"/>
              <w:jc w:val="both"/>
              <w:rPr>
                <w:sz w:val="24"/>
              </w:rPr>
            </w:pPr>
            <w:r>
              <w:rPr>
                <w:sz w:val="24"/>
              </w:rPr>
              <w:t>Проведення ремонтно-будівельних,  будівельно-земельних робіт та інших робіт.</w:t>
            </w:r>
          </w:p>
        </w:tc>
        <w:tc>
          <w:tcPr>
            <w:tcW w:w="1205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ind w:left="-100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Протягом</w:t>
            </w:r>
          </w:p>
          <w:p w:rsidR="00DB6F11" w:rsidRPr="00697B26" w:rsidRDefault="00DB6F11" w:rsidP="00DB6F11">
            <w:pPr>
              <w:ind w:right="-59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року</w:t>
            </w:r>
          </w:p>
        </w:tc>
        <w:tc>
          <w:tcPr>
            <w:tcW w:w="1671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Виконавчий комітет Луцької міської ради, Луцький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ОМТЦК та СП, Луцький зональний відділ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військової служби правопорядку,</w:t>
            </w:r>
          </w:p>
          <w:p w:rsidR="00DB6F11" w:rsidRPr="00697B26" w:rsidRDefault="00DB6F11" w:rsidP="00DB6F11">
            <w:pPr>
              <w:ind w:left="-108"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КЕВ м.</w:t>
            </w:r>
            <w:r w:rsidRPr="00697B26">
              <w:rPr>
                <w:sz w:val="24"/>
                <w:lang w:val="en-US"/>
              </w:rPr>
              <w:t> </w:t>
            </w:r>
            <w:r w:rsidRPr="00697B26">
              <w:rPr>
                <w:sz w:val="24"/>
              </w:rPr>
              <w:t xml:space="preserve">Володимир-Волинський, </w:t>
            </w:r>
          </w:p>
          <w:p w:rsidR="00DB6F11" w:rsidRPr="00697B26" w:rsidRDefault="00DB6F11" w:rsidP="00DB6F11">
            <w:pPr>
              <w:ind w:lef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Волинський ОТЦК та СП,</w:t>
            </w:r>
          </w:p>
          <w:p w:rsidR="00DB6F11" w:rsidRPr="00697B26" w:rsidRDefault="00DB6F11" w:rsidP="00DB6F11">
            <w:pPr>
              <w:ind w:right="-108"/>
              <w:jc w:val="center"/>
              <w:rPr>
                <w:sz w:val="24"/>
              </w:rPr>
            </w:pPr>
            <w:r w:rsidRPr="00697B26">
              <w:rPr>
                <w:sz w:val="24"/>
              </w:rPr>
              <w:t>військові частини</w:t>
            </w:r>
          </w:p>
        </w:tc>
        <w:tc>
          <w:tcPr>
            <w:tcW w:w="1212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lastRenderedPageBreak/>
              <w:t>Бюджет</w:t>
            </w:r>
          </w:p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 xml:space="preserve"> Луцької міської </w:t>
            </w:r>
            <w:proofErr w:type="spellStart"/>
            <w:r w:rsidRPr="00697B26">
              <w:rPr>
                <w:sz w:val="24"/>
              </w:rPr>
              <w:t>терито-ріальної</w:t>
            </w:r>
            <w:proofErr w:type="spellEnd"/>
            <w:r w:rsidRPr="00697B26">
              <w:rPr>
                <w:sz w:val="24"/>
              </w:rPr>
              <w:t xml:space="preserve"> громади</w:t>
            </w:r>
          </w:p>
        </w:tc>
        <w:tc>
          <w:tcPr>
            <w:tcW w:w="133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DB6F11" w:rsidRDefault="00DB6F11" w:rsidP="00DB6F11">
            <w:pPr>
              <w:jc w:val="center"/>
              <w:rPr>
                <w:sz w:val="24"/>
              </w:rPr>
            </w:pPr>
            <w:r w:rsidRPr="00DB6F11">
              <w:rPr>
                <w:sz w:val="24"/>
              </w:rPr>
              <w:t>27</w:t>
            </w:r>
            <w:r w:rsidR="00F76FD7">
              <w:rPr>
                <w:sz w:val="24"/>
              </w:rPr>
              <w:t xml:space="preserve"> </w:t>
            </w:r>
            <w:r w:rsidRPr="00DB6F11">
              <w:rPr>
                <w:sz w:val="24"/>
              </w:rPr>
              <w:t>7</w:t>
            </w:r>
            <w:r>
              <w:rPr>
                <w:sz w:val="24"/>
              </w:rPr>
              <w:t>5</w:t>
            </w:r>
            <w:r w:rsidRPr="00DB6F11">
              <w:rPr>
                <w:sz w:val="24"/>
              </w:rPr>
              <w:t>0,0</w:t>
            </w:r>
          </w:p>
        </w:tc>
        <w:tc>
          <w:tcPr>
            <w:tcW w:w="2041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DB6F11" w:rsidRPr="00697B26" w:rsidRDefault="00DB6F11" w:rsidP="00DB6F11">
            <w:pPr>
              <w:jc w:val="center"/>
              <w:rPr>
                <w:sz w:val="24"/>
              </w:rPr>
            </w:pPr>
            <w:r w:rsidRPr="00697B26">
              <w:rPr>
                <w:sz w:val="24"/>
              </w:rPr>
              <w:t>Підвищення рівня бойової та мобілізаційної  готовності</w:t>
            </w:r>
          </w:p>
        </w:tc>
      </w:tr>
    </w:tbl>
    <w:p w:rsidR="001F015B" w:rsidRDefault="001F015B">
      <w:pPr>
        <w:rPr>
          <w:sz w:val="24"/>
          <w:highlight w:val="white"/>
        </w:rPr>
      </w:pPr>
    </w:p>
    <w:p w:rsidR="001F015B" w:rsidRPr="003704EF" w:rsidRDefault="003704EF">
      <w:pPr>
        <w:rPr>
          <w:sz w:val="24"/>
          <w:highlight w:val="white"/>
        </w:rPr>
      </w:pPr>
      <w:proofErr w:type="spellStart"/>
      <w:r w:rsidRPr="003704EF">
        <w:rPr>
          <w:sz w:val="24"/>
        </w:rPr>
        <w:t>Бенесько</w:t>
      </w:r>
      <w:proofErr w:type="spellEnd"/>
      <w:r w:rsidRPr="003704EF">
        <w:rPr>
          <w:sz w:val="24"/>
        </w:rPr>
        <w:t xml:space="preserve"> 777 913</w:t>
      </w:r>
    </w:p>
    <w:p w:rsidR="001F015B" w:rsidRDefault="001F015B">
      <w:pPr>
        <w:ind w:left="9071"/>
      </w:pPr>
    </w:p>
    <w:sectPr w:rsidR="001F015B" w:rsidSect="002F1FCE">
      <w:headerReference w:type="default" r:id="rId8"/>
      <w:pgSz w:w="16838" w:h="11906" w:orient="landscape"/>
      <w:pgMar w:top="777" w:right="567" w:bottom="567" w:left="567" w:header="720" w:footer="0" w:gutter="0"/>
      <w:pgNumType w:start="1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E8D" w:rsidRDefault="00872E8D">
      <w:r>
        <w:separator/>
      </w:r>
    </w:p>
  </w:endnote>
  <w:endnote w:type="continuationSeparator" w:id="0">
    <w:p w:rsidR="00872E8D" w:rsidRDefault="00872E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E8D" w:rsidRDefault="00872E8D">
      <w:r>
        <w:separator/>
      </w:r>
    </w:p>
  </w:footnote>
  <w:footnote w:type="continuationSeparator" w:id="0">
    <w:p w:rsidR="00872E8D" w:rsidRDefault="00872E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6448135"/>
      <w:docPartObj>
        <w:docPartGallery w:val="Page Numbers (Top of Page)"/>
        <w:docPartUnique/>
      </w:docPartObj>
    </w:sdtPr>
    <w:sdtEndPr/>
    <w:sdtContent>
      <w:p w:rsidR="00536211" w:rsidRDefault="00536211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70EC">
          <w:rPr>
            <w:noProof/>
          </w:rPr>
          <w:t>2</w:t>
        </w:r>
        <w:r>
          <w:fldChar w:fldCharType="end"/>
        </w:r>
      </w:p>
    </w:sdtContent>
  </w:sdt>
  <w:p w:rsidR="001F015B" w:rsidRDefault="001F015B">
    <w:pPr>
      <w:tabs>
        <w:tab w:val="left" w:pos="837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4A5853"/>
    <w:multiLevelType w:val="multilevel"/>
    <w:tmpl w:val="466E355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15B"/>
    <w:rsid w:val="00007879"/>
    <w:rsid w:val="000906A7"/>
    <w:rsid w:val="000B04E9"/>
    <w:rsid w:val="000B41C8"/>
    <w:rsid w:val="00106F5D"/>
    <w:rsid w:val="00107823"/>
    <w:rsid w:val="00144FB3"/>
    <w:rsid w:val="001649F5"/>
    <w:rsid w:val="00182852"/>
    <w:rsid w:val="001E152C"/>
    <w:rsid w:val="001F015B"/>
    <w:rsid w:val="001F01D7"/>
    <w:rsid w:val="00205E72"/>
    <w:rsid w:val="00237146"/>
    <w:rsid w:val="002D357B"/>
    <w:rsid w:val="002E7E6A"/>
    <w:rsid w:val="002F1FCE"/>
    <w:rsid w:val="0033472A"/>
    <w:rsid w:val="0034686D"/>
    <w:rsid w:val="003522B1"/>
    <w:rsid w:val="003704EF"/>
    <w:rsid w:val="003A43CD"/>
    <w:rsid w:val="00405CF0"/>
    <w:rsid w:val="004A4BB8"/>
    <w:rsid w:val="004E45A3"/>
    <w:rsid w:val="004F3AB4"/>
    <w:rsid w:val="00504D1A"/>
    <w:rsid w:val="00536211"/>
    <w:rsid w:val="00560A38"/>
    <w:rsid w:val="00577E9D"/>
    <w:rsid w:val="00581892"/>
    <w:rsid w:val="005B466B"/>
    <w:rsid w:val="00635718"/>
    <w:rsid w:val="00697B26"/>
    <w:rsid w:val="006A5944"/>
    <w:rsid w:val="0073492D"/>
    <w:rsid w:val="00741D5E"/>
    <w:rsid w:val="00756709"/>
    <w:rsid w:val="00786127"/>
    <w:rsid w:val="007970EC"/>
    <w:rsid w:val="00797180"/>
    <w:rsid w:val="008101D8"/>
    <w:rsid w:val="00817B9A"/>
    <w:rsid w:val="008247E6"/>
    <w:rsid w:val="0083378C"/>
    <w:rsid w:val="00870BE2"/>
    <w:rsid w:val="00872E8D"/>
    <w:rsid w:val="008A0DEA"/>
    <w:rsid w:val="008B7823"/>
    <w:rsid w:val="008E05CF"/>
    <w:rsid w:val="00967C34"/>
    <w:rsid w:val="00990AB2"/>
    <w:rsid w:val="009C3037"/>
    <w:rsid w:val="009E6797"/>
    <w:rsid w:val="00A75A83"/>
    <w:rsid w:val="00AE54AE"/>
    <w:rsid w:val="00B3267D"/>
    <w:rsid w:val="00B32AFF"/>
    <w:rsid w:val="00B505EC"/>
    <w:rsid w:val="00B654F2"/>
    <w:rsid w:val="00B80E1D"/>
    <w:rsid w:val="00BB226A"/>
    <w:rsid w:val="00BE6CCA"/>
    <w:rsid w:val="00BF4BDF"/>
    <w:rsid w:val="00C32E56"/>
    <w:rsid w:val="00C35949"/>
    <w:rsid w:val="00C5163D"/>
    <w:rsid w:val="00C75921"/>
    <w:rsid w:val="00C80F7E"/>
    <w:rsid w:val="00CB6D2C"/>
    <w:rsid w:val="00CD1C48"/>
    <w:rsid w:val="00CE2A42"/>
    <w:rsid w:val="00D06638"/>
    <w:rsid w:val="00D843CB"/>
    <w:rsid w:val="00D857E5"/>
    <w:rsid w:val="00DB6F11"/>
    <w:rsid w:val="00E75A40"/>
    <w:rsid w:val="00E838B1"/>
    <w:rsid w:val="00E95EB3"/>
    <w:rsid w:val="00EA441D"/>
    <w:rsid w:val="00EA4CCA"/>
    <w:rsid w:val="00ED7729"/>
    <w:rsid w:val="00EF4F04"/>
    <w:rsid w:val="00F3254E"/>
    <w:rsid w:val="00F361CA"/>
    <w:rsid w:val="00F523F8"/>
    <w:rsid w:val="00F76FD7"/>
    <w:rsid w:val="00F975CF"/>
    <w:rsid w:val="00FC6E3B"/>
    <w:rsid w:val="00FE396B"/>
    <w:rsid w:val="00FE4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1F28D6E-D6FB-4B7A-B98F-8BFB5FCBE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a3">
    <w:name w:val="Основной шрифт абзаца"/>
    <w:qFormat/>
  </w:style>
  <w:style w:type="character" w:customStyle="1" w:styleId="10">
    <w:name w:val="Шрифт абзацу за промовчанням1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Times New Roman" w:eastAsia="Times New Roman" w:hAnsi="Times New Roman" w:cs="Times New Roman"/>
    </w:rPr>
  </w:style>
  <w:style w:type="character" w:customStyle="1" w:styleId="WW8Num7z1">
    <w:name w:val="WW8Num7z1"/>
    <w:qFormat/>
    <w:rPr>
      <w:rFonts w:ascii="Courier New" w:hAnsi="Courier New" w:cs="Courier New"/>
    </w:rPr>
  </w:style>
  <w:style w:type="character" w:customStyle="1" w:styleId="WW8Num7z2">
    <w:name w:val="WW8Num7z2"/>
    <w:qFormat/>
    <w:rPr>
      <w:rFonts w:ascii="Wingdings" w:hAnsi="Wingdings" w:cs="Wingdings"/>
    </w:rPr>
  </w:style>
  <w:style w:type="character" w:customStyle="1" w:styleId="WW8Num7z3">
    <w:name w:val="WW8Num7z3"/>
    <w:qFormat/>
    <w:rPr>
      <w:rFonts w:ascii="Symbol" w:hAnsi="Symbol" w:cs="Symbol"/>
    </w:rPr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11">
    <w:name w:val="Основной шрифт абзаца1"/>
    <w:qFormat/>
  </w:style>
  <w:style w:type="character" w:styleId="a4">
    <w:name w:val="page number"/>
    <w:basedOn w:val="11"/>
    <w:qFormat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PreformattedChar">
    <w:name w:val="HTML Preformatted Char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11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a7">
    <w:name w:val="Нижній колонтитул Знак"/>
    <w:qFormat/>
    <w:rPr>
      <w:bCs/>
      <w:sz w:val="28"/>
      <w:szCs w:val="24"/>
      <w:lang w:val="uk-UA" w:eastAsia="zh-CN"/>
    </w:rPr>
  </w:style>
  <w:style w:type="character" w:customStyle="1" w:styleId="a8">
    <w:name w:val="Верхній колонтитул Знак"/>
    <w:uiPriority w:val="99"/>
    <w:qFormat/>
    <w:rPr>
      <w:bCs/>
      <w:sz w:val="28"/>
      <w:szCs w:val="24"/>
      <w:lang w:val="uk-UA" w:eastAsia="zh-CN"/>
    </w:rPr>
  </w:style>
  <w:style w:type="character" w:customStyle="1" w:styleId="a9">
    <w:name w:val="Текст у виносці Знак"/>
    <w:basedOn w:val="a0"/>
    <w:uiPriority w:val="99"/>
    <w:semiHidden/>
    <w:qFormat/>
    <w:rsid w:val="00350ECD"/>
    <w:rPr>
      <w:rFonts w:ascii="Segoe UI" w:eastAsia="Times New Roman" w:hAnsi="Segoe UI" w:cs="Segoe UI"/>
      <w:bCs/>
      <w:sz w:val="18"/>
      <w:szCs w:val="18"/>
      <w:lang w:bidi="ar-SA"/>
    </w:rPr>
  </w:style>
  <w:style w:type="character" w:customStyle="1" w:styleId="aa">
    <w:name w:val="Основний текст з відступом Знак"/>
    <w:basedOn w:val="a0"/>
    <w:qFormat/>
    <w:rsid w:val="001F65D9"/>
    <w:rPr>
      <w:rFonts w:ascii="Times New Roman" w:eastAsia="Times New Roman" w:hAnsi="Times New Roman" w:cs="Times New Roman"/>
      <w:sz w:val="28"/>
      <w:lang w:bidi="ar-SA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c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d">
    <w:name w:val="List"/>
    <w:basedOn w:val="ac"/>
    <w:rPr>
      <w:rFonts w:cs="Arial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pPr>
      <w:suppressLineNumbers/>
    </w:pPr>
    <w:rPr>
      <w:rFonts w:cs="Arial"/>
    </w:rPr>
  </w:style>
  <w:style w:type="paragraph" w:customStyle="1" w:styleId="af0">
    <w:name w:val="Название объекта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12">
    <w:name w:val="Назва об'єкта1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 Indent"/>
    <w:basedOn w:val="a"/>
    <w:pPr>
      <w:ind w:firstLine="545"/>
      <w:jc w:val="both"/>
    </w:pPr>
    <w:rPr>
      <w:bCs w:val="0"/>
    </w:rPr>
  </w:style>
  <w:style w:type="paragraph" w:customStyle="1" w:styleId="af3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4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6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3">
    <w:name w:val="Основной текст1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Вміст рамки"/>
    <w:basedOn w:val="a"/>
    <w:qFormat/>
  </w:style>
  <w:style w:type="paragraph" w:customStyle="1" w:styleId="af9">
    <w:name w:val="Вміст таблиці"/>
    <w:basedOn w:val="a"/>
    <w:qFormat/>
    <w:pPr>
      <w:suppressLineNumbers/>
    </w:pPr>
  </w:style>
  <w:style w:type="paragraph" w:customStyle="1" w:styleId="afa">
    <w:name w:val="Заголовок таблиці"/>
    <w:basedOn w:val="af9"/>
    <w:qFormat/>
    <w:pPr>
      <w:jc w:val="center"/>
    </w:pPr>
    <w:rPr>
      <w:b/>
    </w:rPr>
  </w:style>
  <w:style w:type="paragraph" w:styleId="afb">
    <w:name w:val="footer"/>
    <w:basedOn w:val="a"/>
    <w:pPr>
      <w:tabs>
        <w:tab w:val="center" w:pos="4986"/>
        <w:tab w:val="right" w:pos="9973"/>
      </w:tabs>
    </w:pPr>
  </w:style>
  <w:style w:type="paragraph" w:styleId="afc">
    <w:name w:val="Balloon Text"/>
    <w:basedOn w:val="a"/>
    <w:uiPriority w:val="99"/>
    <w:semiHidden/>
    <w:unhideWhenUsed/>
    <w:qFormat/>
    <w:rsid w:val="00350ECD"/>
    <w:rPr>
      <w:rFonts w:ascii="Segoe UI" w:hAnsi="Segoe UI" w:cs="Segoe UI"/>
      <w:sz w:val="18"/>
      <w:szCs w:val="18"/>
    </w:rPr>
  </w:style>
  <w:style w:type="paragraph" w:customStyle="1" w:styleId="Standard">
    <w:name w:val="Standard"/>
    <w:qFormat/>
    <w:rsid w:val="008F1636"/>
    <w:pPr>
      <w:suppressAutoHyphens/>
      <w:textAlignment w:val="baseline"/>
    </w:pPr>
    <w:rPr>
      <w:rFonts w:ascii="Times New Roman" w:eastAsia="Times New Roman" w:hAnsi="Times New Roman" w:cs="Times New Roman"/>
      <w:bCs/>
      <w:color w:val="00000A"/>
      <w:sz w:val="28"/>
      <w:lang w:bidi="ar-SA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4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BFBC0-94A1-4412-91EC-2AD51CB05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nkhmel</dc:creator>
  <dc:description/>
  <cp:lastModifiedBy>sheremeta</cp:lastModifiedBy>
  <cp:revision>14</cp:revision>
  <cp:lastPrinted>2022-11-08T07:37:00Z</cp:lastPrinted>
  <dcterms:created xsi:type="dcterms:W3CDTF">2023-02-09T07:38:00Z</dcterms:created>
  <dcterms:modified xsi:type="dcterms:W3CDTF">2023-02-24T07:21:00Z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