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lang w:val="uk-UA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f" o:ole="">
            <v:imagedata r:id="rId3" o:title=""/>
          </v:shape>
          <o:OLEObject Type="Embed" ProgID="" ShapeID="ole_rId2" DrawAspect="Content" ObjectID="_1786483361" r:id="rId2"/>
        </w:objec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b/>
          <w:szCs w:val="28"/>
        </w:rPr>
        <w:t>ЛУЦЬКА  МІСЬКА  РАДА</w: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Cs w:val="28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Cs w:val="28"/>
          <w:lang w:val="uk-UA"/>
        </w:rPr>
      </w:pPr>
      <w:r>
        <w:rPr>
          <w:b/>
          <w:bCs/>
          <w:szCs w:val="28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pacing w:val="-6"/>
          <w:sz w:val="28"/>
          <w:szCs w:val="28"/>
          <w:lang w:val="uk-UA"/>
        </w:rPr>
        <w:t xml:space="preserve">Про </w:t>
      </w:r>
      <w:r>
        <w:rPr>
          <w:spacing w:val="-4"/>
          <w:sz w:val="28"/>
          <w:szCs w:val="28"/>
          <w:lang w:val="uk-UA"/>
        </w:rPr>
        <w:t xml:space="preserve">затвердження технічної документації із </w:t>
      </w:r>
    </w:p>
    <w:p>
      <w:pPr>
        <w:pStyle w:val="Normal"/>
        <w:widowControl w:val="false"/>
        <w:rPr>
          <w:sz w:val="28"/>
          <w:szCs w:val="28"/>
        </w:rPr>
      </w:pPr>
      <w:r>
        <w:rPr>
          <w:spacing w:val="-4"/>
          <w:sz w:val="28"/>
          <w:szCs w:val="28"/>
          <w:lang w:val="uk-UA"/>
        </w:rPr>
        <w:t xml:space="preserve">землеустрою   щодо  </w:t>
      </w:r>
      <w:r>
        <w:rPr>
          <w:sz w:val="28"/>
          <w:szCs w:val="28"/>
          <w:lang w:val="uk-UA"/>
        </w:rPr>
        <w:t xml:space="preserve">поділу  та  об’єднання </w:t>
      </w:r>
    </w:p>
    <w:p>
      <w:pPr>
        <w:pStyle w:val="Normal"/>
        <w:widowControl w:val="false"/>
        <w:rPr>
          <w:sz w:val="28"/>
          <w:szCs w:val="28"/>
        </w:rPr>
      </w:pPr>
      <w:r>
        <w:rPr>
          <w:spacing w:val="-4"/>
          <w:sz w:val="28"/>
          <w:szCs w:val="28"/>
          <w:lang w:val="uk-UA"/>
        </w:rPr>
        <w:t xml:space="preserve">земельних  ділянок  комунальної   власності </w:t>
      </w:r>
    </w:p>
    <w:p>
      <w:pPr>
        <w:pStyle w:val="Normal"/>
        <w:widowControl w:val="false"/>
        <w:rPr>
          <w:sz w:val="28"/>
          <w:szCs w:val="28"/>
        </w:rPr>
      </w:pPr>
      <w:r>
        <w:rPr>
          <w:spacing w:val="-4"/>
          <w:sz w:val="28"/>
          <w:szCs w:val="28"/>
          <w:lang w:val="uk-UA"/>
        </w:rPr>
        <w:t>на вул. Володимирській, 74-а</w:t>
      </w:r>
      <w:r>
        <w:rPr>
          <w:sz w:val="28"/>
          <w:szCs w:val="28"/>
        </w:rPr>
        <w:t xml:space="preserve"> у м. Луцьку </w:t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Розглянувши клопотання АКЦІОНЕРНОГО ТОВАРИСТВА «УКРТЕЛЕКОМ», ТОВАРИСТВА З ОБМЕЖЕНОЮ ВІДПОВІДАЛЬНІСТЮ «ВОЛИНЬКОМПЛЕКТ»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щодо </w:t>
      </w:r>
      <w:r>
        <w:rPr>
          <w:spacing w:val="4"/>
          <w:sz w:val="28"/>
          <w:szCs w:val="28"/>
          <w:lang w:val="uk-UA"/>
        </w:rPr>
        <w:t>поділу</w:t>
      </w:r>
      <w:r>
        <w:rPr>
          <w:sz w:val="28"/>
          <w:szCs w:val="28"/>
          <w:lang w:val="uk-UA"/>
        </w:rPr>
        <w:t xml:space="preserve"> земельної ділянки комунальної власності на </w:t>
      </w:r>
      <w:r>
        <w:rPr>
          <w:spacing w:val="-4"/>
          <w:sz w:val="28"/>
          <w:szCs w:val="28"/>
          <w:lang w:val="uk-UA"/>
        </w:rPr>
        <w:t>вул. Володимирській, 74-а</w:t>
      </w:r>
      <w:r>
        <w:rPr>
          <w:sz w:val="28"/>
          <w:szCs w:val="28"/>
        </w:rPr>
        <w:t xml:space="preserve"> у м. Луцьку,</w:t>
      </w:r>
      <w:r>
        <w:rPr>
          <w:sz w:val="28"/>
          <w:szCs w:val="28"/>
          <w:lang w:val="uk-UA"/>
        </w:rPr>
        <w:t xml:space="preserve"> технічну документацію із землеустрою щодо поділу та об'єднання земельних ділянок комунальної власності на</w:t>
      </w:r>
      <w:r>
        <w:rPr>
          <w:spacing w:val="-4"/>
          <w:sz w:val="28"/>
          <w:szCs w:val="28"/>
          <w:lang w:val="uk-UA"/>
        </w:rPr>
        <w:t xml:space="preserve"> вул. Володимирській, 74-а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у м. Луцьку, витяги з Державного земельного кадастру про земельні ділянки, які утворилися в результаті поділу: від 15.02.2023 № НВ-6100102232023, № НВ-6100102242023,                                № НВ-6100102222023, керую</w:t>
      </w:r>
      <w:r>
        <w:rPr>
          <w:sz w:val="28"/>
          <w:szCs w:val="28"/>
          <w:lang w:val="uk-UA" w:eastAsia="zh-CN"/>
        </w:rPr>
        <w:t xml:space="preserve">чись статтями 12, 79-1, 122, 186 Земельного кодексу України, статтями 29, 56 Закону України «Про землеустрій», статтею 27 Закону України «Про Державний земельний кадастр»,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highlight w:val="white"/>
          <w:lang w:val="uk-UA" w:eastAsia="zh-CN" w:bidi="ar-SA"/>
        </w:rPr>
        <w:t xml:space="preserve">пунктом 3 розділу ІІ «Прикінцеві та перехідні положення» Закону України «Про внесення змін до деяких законодавчих актів України щодо розмежування земель державної та комунальної власності», </w:t>
      </w:r>
      <w:r>
        <w:rPr>
          <w:sz w:val="28"/>
          <w:szCs w:val="28"/>
          <w:lang w:val="uk-UA" w:eastAsia="zh-CN"/>
        </w:rPr>
        <w:t>статтями 26, 33 Закону України «Про місцеве самоврядування в Україні», пунктами 135-136 постанови Кабінету Міністрів України від 17.10.2012 № 1051 «Про затвердження Порядку ведення Державного земельного кадастру», міська рада</w:t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rPr>
          <w:szCs w:val="28"/>
          <w:lang w:val="uk-UA"/>
        </w:rPr>
      </w:pPr>
      <w:r>
        <w:rPr>
          <w:szCs w:val="28"/>
          <w:lang w:val="uk-UA"/>
        </w:rPr>
        <w:t>ВИРІШИЛА: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-4"/>
          <w:sz w:val="28"/>
          <w:szCs w:val="28"/>
          <w:lang w:val="uk-UA"/>
        </w:rPr>
        <w:t xml:space="preserve">1.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Затвердити технічну документацію із землеустрою щодо поділу та об’єднання земельних ділянок комунальної власності, відповідно до якої земельна ділянка на вул. Володимирській, 74-а у м. Луцьку для будівництва та обслуговування адміністративних та виробничих приміщень (13.03 – для розміщення та експлуатації інших технічних засобів зв’язку), площею 0,4630 га з кадастровим номером 0710100000:31:153:0597 п</w:t>
      </w:r>
      <w:r>
        <w:rPr>
          <w:sz w:val="28"/>
          <w:szCs w:val="28"/>
          <w:lang w:val="uk-UA"/>
        </w:rPr>
        <w:t xml:space="preserve">оділена на три земельні ділянки, а саме: земельну ділянку № 1 </w:t>
      </w:r>
      <w:r>
        <w:rPr>
          <w:spacing w:val="-4"/>
          <w:sz w:val="28"/>
          <w:szCs w:val="28"/>
          <w:lang w:val="uk-UA"/>
        </w:rPr>
        <w:t xml:space="preserve">площею 0,4055 га з </w:t>
      </w:r>
      <w:r>
        <w:rPr>
          <w:sz w:val="28"/>
          <w:szCs w:val="28"/>
          <w:lang w:val="uk-UA"/>
        </w:rPr>
        <w:t xml:space="preserve">кадастровим номером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0710100000:31:153:0734,</w:t>
      </w:r>
      <w:r>
        <w:rPr>
          <w:sz w:val="28"/>
          <w:szCs w:val="28"/>
          <w:lang w:val="uk-UA"/>
        </w:rPr>
        <w:t xml:space="preserve"> земельну ділянку № 2 </w:t>
      </w:r>
      <w:r>
        <w:rPr>
          <w:spacing w:val="-4"/>
          <w:sz w:val="28"/>
          <w:szCs w:val="28"/>
          <w:lang w:val="uk-UA"/>
        </w:rPr>
        <w:t xml:space="preserve">площею 0,0371 га з </w:t>
      </w:r>
      <w:r>
        <w:rPr>
          <w:sz w:val="28"/>
          <w:szCs w:val="28"/>
          <w:lang w:val="uk-UA"/>
        </w:rPr>
        <w:t xml:space="preserve">кадастровим номером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0710100000:31:153:0735, земельну ділянку № 3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площею 0,0204 га з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кадастровим номером 0710100000:31:153:0736</w:t>
      </w:r>
      <w:r>
        <w:rPr>
          <w:sz w:val="28"/>
          <w:szCs w:val="28"/>
          <w:lang w:val="uk-UA"/>
        </w:rPr>
        <w:t>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2. Зареєструвати право власності на утворені в результаті поділу земельні ділянки в Державному реєстрі речових прав на нерухоме майно, відповідно до порядку, визначеного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3. Зобов’язати власників об’єктів нерухомого майна, розміщених на  земельній ділянці № 1 </w:t>
      </w:r>
      <w:r>
        <w:rPr>
          <w:spacing w:val="-4"/>
          <w:sz w:val="28"/>
          <w:szCs w:val="28"/>
          <w:lang w:val="uk-UA"/>
        </w:rPr>
        <w:t xml:space="preserve">площею 0,4055 га з </w:t>
      </w:r>
      <w:r>
        <w:rPr>
          <w:sz w:val="28"/>
          <w:szCs w:val="28"/>
          <w:lang w:val="uk-UA"/>
        </w:rPr>
        <w:t xml:space="preserve">кадастровим номером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0710100000:31:153:0734,</w:t>
      </w:r>
      <w:r>
        <w:rPr>
          <w:sz w:val="28"/>
          <w:szCs w:val="28"/>
          <w:lang w:val="uk-UA"/>
        </w:rPr>
        <w:t xml:space="preserve"> земельній ділянці № 2 </w:t>
      </w:r>
      <w:r>
        <w:rPr>
          <w:spacing w:val="-4"/>
          <w:sz w:val="28"/>
          <w:szCs w:val="28"/>
          <w:lang w:val="uk-UA"/>
        </w:rPr>
        <w:t xml:space="preserve">площею 0,0371 га з </w:t>
      </w:r>
      <w:r>
        <w:rPr>
          <w:sz w:val="28"/>
          <w:szCs w:val="28"/>
          <w:lang w:val="uk-UA"/>
        </w:rPr>
        <w:t xml:space="preserve">кадастровим номером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0710100000:31:153:0735, земельній ділянці № 3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площею 0,0204 га з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кадастровим номером 0710100000:31:153:0736</w:t>
      </w:r>
      <w:r>
        <w:rPr>
          <w:sz w:val="28"/>
          <w:szCs w:val="28"/>
          <w:lang w:val="uk-UA"/>
        </w:rPr>
        <w:t>, оформити речові права на вказ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ані земельні ділянки.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auto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4. Скасувати рішення Луцької міської ради від 31.10.2018 № 48/58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«Про поділ земельної ділянки комунальної власності на вул. Володимирській, 74-а».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auto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5.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ind w:firstLine="763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ind w:firstLine="763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  <w:t>Міський голова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/>
      </w:pPr>
      <w:r>
        <w:rPr>
          <w:i w:val="false"/>
          <w:iCs w:val="false"/>
          <w:color w:val="000000"/>
          <w:sz w:val="24"/>
          <w:szCs w:val="28"/>
          <w:lang w:val="uk-UA"/>
        </w:rPr>
        <w:t>Туз 777 863</w:t>
      </w:r>
    </w:p>
    <w:p>
      <w:pPr>
        <w:pStyle w:val="Normal"/>
        <w:widowControl w:val="false"/>
        <w:rPr>
          <w:sz w:val="24"/>
          <w:lang w:val="uk-UA"/>
        </w:rPr>
      </w:pPr>
      <w:r>
        <w:rPr/>
      </w:r>
    </w:p>
    <w:sectPr>
      <w:type w:val="nextPage"/>
      <w:pgSz w:w="11906" w:h="16838"/>
      <w:pgMar w:left="1744" w:right="567" w:gutter="0" w:header="0" w:top="709" w:footer="0" w:bottom="1701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embedSystemFonts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e153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1e153a"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link w:val="Heading2Char"/>
    <w:uiPriority w:val="99"/>
    <w:qFormat/>
    <w:rsid w:val="001e153a"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uiPriority w:val="99"/>
    <w:qFormat/>
    <w:locked/>
    <w:rsid w:val="000b2231"/>
    <w:rPr>
      <w:rFonts w:ascii="Cambria" w:hAnsi="Cambria" w:cs="Times New Roman"/>
      <w:b/>
      <w:bCs/>
      <w:kern w:val="2"/>
      <w:sz w:val="32"/>
      <w:szCs w:val="32"/>
      <w:lang w:val="ru-RU" w:eastAsia="zh-CN"/>
    </w:rPr>
  </w:style>
  <w:style w:type="character" w:styleId="Heading2Char" w:customStyle="1">
    <w:name w:val="Heading 2 Char"/>
    <w:basedOn w:val="DefaultParagraphFont"/>
    <w:uiPriority w:val="99"/>
    <w:semiHidden/>
    <w:qFormat/>
    <w:locked/>
    <w:rsid w:val="000b2231"/>
    <w:rPr>
      <w:rFonts w:ascii="Cambria" w:hAnsi="Cambria" w:cs="Times New Roman"/>
      <w:b/>
      <w:bCs/>
      <w:i/>
      <w:iCs/>
      <w:sz w:val="28"/>
      <w:szCs w:val="28"/>
      <w:lang w:val="ru-RU" w:eastAsia="zh-CN"/>
    </w:rPr>
  </w:style>
  <w:style w:type="character" w:styleId="WW8Num1z0" w:customStyle="1">
    <w:name w:val="WW8Num1z0"/>
    <w:uiPriority w:val="99"/>
    <w:qFormat/>
    <w:rsid w:val="001e153a"/>
    <w:rPr/>
  </w:style>
  <w:style w:type="character" w:styleId="WW8Num1z1" w:customStyle="1">
    <w:name w:val="WW8Num1z1"/>
    <w:uiPriority w:val="99"/>
    <w:qFormat/>
    <w:rsid w:val="001e153a"/>
    <w:rPr/>
  </w:style>
  <w:style w:type="character" w:styleId="WW8Num1z2" w:customStyle="1">
    <w:name w:val="WW8Num1z2"/>
    <w:uiPriority w:val="99"/>
    <w:qFormat/>
    <w:rsid w:val="001e153a"/>
    <w:rPr/>
  </w:style>
  <w:style w:type="character" w:styleId="WW8Num1z3" w:customStyle="1">
    <w:name w:val="WW8Num1z3"/>
    <w:uiPriority w:val="99"/>
    <w:qFormat/>
    <w:rsid w:val="001e153a"/>
    <w:rPr/>
  </w:style>
  <w:style w:type="character" w:styleId="WW8Num1z4" w:customStyle="1">
    <w:name w:val="WW8Num1z4"/>
    <w:uiPriority w:val="99"/>
    <w:qFormat/>
    <w:rsid w:val="001e153a"/>
    <w:rPr/>
  </w:style>
  <w:style w:type="character" w:styleId="WW8Num1z5" w:customStyle="1">
    <w:name w:val="WW8Num1z5"/>
    <w:uiPriority w:val="99"/>
    <w:qFormat/>
    <w:rsid w:val="001e153a"/>
    <w:rPr/>
  </w:style>
  <w:style w:type="character" w:styleId="WW8Num1z6" w:customStyle="1">
    <w:name w:val="WW8Num1z6"/>
    <w:uiPriority w:val="99"/>
    <w:qFormat/>
    <w:rsid w:val="001e153a"/>
    <w:rPr/>
  </w:style>
  <w:style w:type="character" w:styleId="WW8Num1z7" w:customStyle="1">
    <w:name w:val="WW8Num1z7"/>
    <w:uiPriority w:val="99"/>
    <w:qFormat/>
    <w:rsid w:val="001e153a"/>
    <w:rPr/>
  </w:style>
  <w:style w:type="character" w:styleId="WW8Num1z8" w:customStyle="1">
    <w:name w:val="WW8Num1z8"/>
    <w:uiPriority w:val="99"/>
    <w:qFormat/>
    <w:rsid w:val="001e153a"/>
    <w:rPr/>
  </w:style>
  <w:style w:type="character" w:styleId="21" w:customStyle="1">
    <w:name w:val="Основной шрифт абзаца2"/>
    <w:uiPriority w:val="99"/>
    <w:qFormat/>
    <w:rsid w:val="001e153a"/>
    <w:rPr/>
  </w:style>
  <w:style w:type="character" w:styleId="WW8Num1zfalse" w:customStyle="1">
    <w:name w:val="WW8Num1zfalse"/>
    <w:uiPriority w:val="99"/>
    <w:qFormat/>
    <w:rsid w:val="001e153a"/>
    <w:rPr/>
  </w:style>
  <w:style w:type="character" w:styleId="WW8Num1ztrue" w:customStyle="1">
    <w:name w:val="WW8Num1ztrue"/>
    <w:uiPriority w:val="99"/>
    <w:qFormat/>
    <w:rsid w:val="001e153a"/>
    <w:rPr/>
  </w:style>
  <w:style w:type="character" w:styleId="WWWW8Num1ztrue" w:customStyle="1">
    <w:name w:val="WW-WW8Num1ztrue"/>
    <w:uiPriority w:val="99"/>
    <w:qFormat/>
    <w:rsid w:val="001e153a"/>
    <w:rPr/>
  </w:style>
  <w:style w:type="character" w:styleId="WWWW8Num1ztrue1" w:customStyle="1">
    <w:name w:val="WW-WW8Num1ztrue1"/>
    <w:uiPriority w:val="99"/>
    <w:qFormat/>
    <w:rsid w:val="001e153a"/>
    <w:rPr/>
  </w:style>
  <w:style w:type="character" w:styleId="WWWW8Num1ztrue2" w:customStyle="1">
    <w:name w:val="WW-WW8Num1ztrue2"/>
    <w:uiPriority w:val="99"/>
    <w:qFormat/>
    <w:rsid w:val="001e153a"/>
    <w:rPr/>
  </w:style>
  <w:style w:type="character" w:styleId="WWWW8Num1ztrue3" w:customStyle="1">
    <w:name w:val="WW-WW8Num1ztrue3"/>
    <w:uiPriority w:val="99"/>
    <w:qFormat/>
    <w:rsid w:val="001e153a"/>
    <w:rPr/>
  </w:style>
  <w:style w:type="character" w:styleId="WWWW8Num1ztrue4" w:customStyle="1">
    <w:name w:val="WW-WW8Num1ztrue4"/>
    <w:uiPriority w:val="99"/>
    <w:qFormat/>
    <w:rsid w:val="001e153a"/>
    <w:rPr/>
  </w:style>
  <w:style w:type="character" w:styleId="WWWW8Num1ztrue5" w:customStyle="1">
    <w:name w:val="WW-WW8Num1ztrue5"/>
    <w:uiPriority w:val="99"/>
    <w:qFormat/>
    <w:rsid w:val="001e153a"/>
    <w:rPr/>
  </w:style>
  <w:style w:type="character" w:styleId="WWWW8Num1ztrue6" w:customStyle="1">
    <w:name w:val="WW-WW8Num1ztrue6"/>
    <w:uiPriority w:val="99"/>
    <w:qFormat/>
    <w:rsid w:val="001e153a"/>
    <w:rPr/>
  </w:style>
  <w:style w:type="character" w:styleId="WWWW8Num1ztrue7" w:customStyle="1">
    <w:name w:val="WW-WW8Num1ztrue7"/>
    <w:uiPriority w:val="99"/>
    <w:qFormat/>
    <w:rsid w:val="001e153a"/>
    <w:rPr/>
  </w:style>
  <w:style w:type="character" w:styleId="WWWW8Num1ztrue11" w:customStyle="1">
    <w:name w:val="WW-WW8Num1ztrue11"/>
    <w:uiPriority w:val="99"/>
    <w:qFormat/>
    <w:rsid w:val="001e153a"/>
    <w:rPr/>
  </w:style>
  <w:style w:type="character" w:styleId="WWWW8Num1ztrue21" w:customStyle="1">
    <w:name w:val="WW-WW8Num1ztrue21"/>
    <w:uiPriority w:val="99"/>
    <w:qFormat/>
    <w:rsid w:val="001e153a"/>
    <w:rPr/>
  </w:style>
  <w:style w:type="character" w:styleId="WWWW8Num1ztrue31" w:customStyle="1">
    <w:name w:val="WW-WW8Num1ztrue31"/>
    <w:uiPriority w:val="99"/>
    <w:qFormat/>
    <w:rsid w:val="001e153a"/>
    <w:rPr/>
  </w:style>
  <w:style w:type="character" w:styleId="WWWW8Num1ztrue41" w:customStyle="1">
    <w:name w:val="WW-WW8Num1ztrue41"/>
    <w:uiPriority w:val="99"/>
    <w:qFormat/>
    <w:rsid w:val="001e153a"/>
    <w:rPr/>
  </w:style>
  <w:style w:type="character" w:styleId="WWWW8Num1ztrue51" w:customStyle="1">
    <w:name w:val="WW-WW8Num1ztrue51"/>
    <w:uiPriority w:val="99"/>
    <w:qFormat/>
    <w:rsid w:val="001e153a"/>
    <w:rPr/>
  </w:style>
  <w:style w:type="character" w:styleId="WWWW8Num1ztrue61" w:customStyle="1">
    <w:name w:val="WW-WW8Num1ztrue61"/>
    <w:uiPriority w:val="99"/>
    <w:qFormat/>
    <w:rsid w:val="001e153a"/>
    <w:rPr/>
  </w:style>
  <w:style w:type="character" w:styleId="WW8Num2z0" w:customStyle="1">
    <w:name w:val="WW8Num2z0"/>
    <w:uiPriority w:val="99"/>
    <w:qFormat/>
    <w:rsid w:val="001e153a"/>
    <w:rPr>
      <w:rFonts w:ascii="Symbol" w:hAnsi="Symbol"/>
    </w:rPr>
  </w:style>
  <w:style w:type="character" w:styleId="WW8Num2z1" w:customStyle="1">
    <w:name w:val="WW8Num2z1"/>
    <w:uiPriority w:val="99"/>
    <w:qFormat/>
    <w:rsid w:val="001e153a"/>
    <w:rPr>
      <w:rFonts w:ascii="Courier New" w:hAnsi="Courier New"/>
    </w:rPr>
  </w:style>
  <w:style w:type="character" w:styleId="WW8Num2z2" w:customStyle="1">
    <w:name w:val="WW8Num2z2"/>
    <w:uiPriority w:val="99"/>
    <w:qFormat/>
    <w:rsid w:val="001e153a"/>
    <w:rPr>
      <w:rFonts w:ascii="Wingdings" w:hAnsi="Wingdings"/>
    </w:rPr>
  </w:style>
  <w:style w:type="character" w:styleId="WW8Num2z3" w:customStyle="1">
    <w:name w:val="WW8Num2z3"/>
    <w:uiPriority w:val="99"/>
    <w:qFormat/>
    <w:rsid w:val="001e153a"/>
    <w:rPr>
      <w:rFonts w:ascii="Symbol" w:hAnsi="Symbol"/>
    </w:rPr>
  </w:style>
  <w:style w:type="character" w:styleId="WW8Num3z0" w:customStyle="1">
    <w:name w:val="WW8Num3z0"/>
    <w:uiPriority w:val="99"/>
    <w:qFormat/>
    <w:rsid w:val="001e153a"/>
    <w:rPr/>
  </w:style>
  <w:style w:type="character" w:styleId="WW8Num3z1" w:customStyle="1">
    <w:name w:val="WW8Num3z1"/>
    <w:uiPriority w:val="99"/>
    <w:qFormat/>
    <w:rsid w:val="001e153a"/>
    <w:rPr/>
  </w:style>
  <w:style w:type="character" w:styleId="WW8Num3z2" w:customStyle="1">
    <w:name w:val="WW8Num3z2"/>
    <w:uiPriority w:val="99"/>
    <w:qFormat/>
    <w:rsid w:val="001e153a"/>
    <w:rPr/>
  </w:style>
  <w:style w:type="character" w:styleId="WW8Num3z3" w:customStyle="1">
    <w:name w:val="WW8Num3z3"/>
    <w:uiPriority w:val="99"/>
    <w:qFormat/>
    <w:rsid w:val="001e153a"/>
    <w:rPr/>
  </w:style>
  <w:style w:type="character" w:styleId="WW8Num3z4" w:customStyle="1">
    <w:name w:val="WW8Num3z4"/>
    <w:uiPriority w:val="99"/>
    <w:qFormat/>
    <w:rsid w:val="001e153a"/>
    <w:rPr/>
  </w:style>
  <w:style w:type="character" w:styleId="WW8Num3z5" w:customStyle="1">
    <w:name w:val="WW8Num3z5"/>
    <w:uiPriority w:val="99"/>
    <w:qFormat/>
    <w:rsid w:val="001e153a"/>
    <w:rPr/>
  </w:style>
  <w:style w:type="character" w:styleId="WW8Num3z6" w:customStyle="1">
    <w:name w:val="WW8Num3z6"/>
    <w:uiPriority w:val="99"/>
    <w:qFormat/>
    <w:rsid w:val="001e153a"/>
    <w:rPr/>
  </w:style>
  <w:style w:type="character" w:styleId="WW8Num3z7" w:customStyle="1">
    <w:name w:val="WW8Num3z7"/>
    <w:uiPriority w:val="99"/>
    <w:qFormat/>
    <w:rsid w:val="001e153a"/>
    <w:rPr/>
  </w:style>
  <w:style w:type="character" w:styleId="WW8Num3z8" w:customStyle="1">
    <w:name w:val="WW8Num3z8"/>
    <w:uiPriority w:val="99"/>
    <w:qFormat/>
    <w:rsid w:val="001e153a"/>
    <w:rPr/>
  </w:style>
  <w:style w:type="character" w:styleId="11" w:customStyle="1">
    <w:name w:val="Основной шрифт абзаца1"/>
    <w:uiPriority w:val="99"/>
    <w:qFormat/>
    <w:rsid w:val="001e153a"/>
    <w:rPr/>
  </w:style>
  <w:style w:type="character" w:styleId="BodyTextChar" w:customStyle="1">
    <w:name w:val="Body Text Char"/>
    <w:basedOn w:val="DefaultParagraphFon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character" w:styleId="BodyTextIndentChar" w:customStyle="1">
    <w:name w:val="Body Text Indent Char"/>
    <w:basedOn w:val="DefaultParagraphFon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character" w:styleId="Rvts82">
    <w:name w:val="rvts82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Style12">
    <w:name w:val="Основной шрифт абзаца"/>
    <w:qFormat/>
    <w:rPr/>
  </w:style>
  <w:style w:type="paragraph" w:styleId="Style13" w:customStyle="1">
    <w:name w:val="Заголовок"/>
    <w:basedOn w:val="Normal"/>
    <w:next w:val="Style14"/>
    <w:uiPriority w:val="99"/>
    <w:qFormat/>
    <w:rsid w:val="001e153a"/>
    <w:pPr>
      <w:keepNext w:val="true"/>
      <w:spacing w:before="240" w:after="120"/>
    </w:pPr>
    <w:rPr>
      <w:rFonts w:eastAsia="Arial Unicode MS" w:cs="Mangal"/>
      <w:szCs w:val="28"/>
    </w:rPr>
  </w:style>
  <w:style w:type="paragraph" w:styleId="Style14">
    <w:name w:val="Body Text"/>
    <w:basedOn w:val="Normal"/>
    <w:link w:val="BodyTextChar"/>
    <w:uiPriority w:val="99"/>
    <w:rsid w:val="001e153a"/>
    <w:pPr>
      <w:spacing w:lineRule="auto" w:line="288" w:before="0" w:after="140"/>
    </w:pPr>
    <w:rPr/>
  </w:style>
  <w:style w:type="paragraph" w:styleId="Style15">
    <w:name w:val="List"/>
    <w:basedOn w:val="Style14"/>
    <w:uiPriority w:val="99"/>
    <w:rsid w:val="001e153a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 w:customStyle="1">
    <w:name w:val="Покажчик"/>
    <w:basedOn w:val="Normal"/>
    <w:uiPriority w:val="99"/>
    <w:qFormat/>
    <w:rsid w:val="001e153a"/>
    <w:pPr>
      <w:suppressLineNumbers/>
    </w:pPr>
    <w:rPr>
      <w:rFonts w:cs="FreeSans"/>
    </w:rPr>
  </w:style>
  <w:style w:type="paragraph" w:styleId="Caption">
    <w:name w:val="caption"/>
    <w:basedOn w:val="Normal"/>
    <w:uiPriority w:val="99"/>
    <w:qFormat/>
    <w:rsid w:val="001e153a"/>
    <w:pPr>
      <w:suppressLineNumbers/>
      <w:spacing w:before="120" w:after="120"/>
    </w:pPr>
    <w:rPr>
      <w:rFonts w:cs="FreeSans"/>
      <w:i/>
      <w:iCs/>
    </w:rPr>
  </w:style>
  <w:style w:type="paragraph" w:styleId="12" w:customStyle="1">
    <w:name w:val="Название объекта1"/>
    <w:basedOn w:val="Normal"/>
    <w:uiPriority w:val="99"/>
    <w:qFormat/>
    <w:rsid w:val="001e153a"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uiPriority w:val="99"/>
    <w:qFormat/>
    <w:rsid w:val="001e153a"/>
    <w:pPr>
      <w:suppressLineNumbers/>
    </w:pPr>
    <w:rPr>
      <w:rFonts w:cs="Mangal"/>
    </w:rPr>
  </w:style>
  <w:style w:type="paragraph" w:styleId="Style18">
    <w:name w:val="Body Text Indent"/>
    <w:basedOn w:val="Normal"/>
    <w:link w:val="BodyTextIndentChar"/>
    <w:uiPriority w:val="99"/>
    <w:rsid w:val="001e153a"/>
    <w:pPr>
      <w:ind w:firstLine="545"/>
      <w:jc w:val="both"/>
    </w:pPr>
    <w:rPr>
      <w:lang w:val="uk-UA"/>
    </w:rPr>
  </w:style>
  <w:style w:type="paragraph" w:styleId="14" w:customStyle="1">
    <w:name w:val="Текст1"/>
    <w:basedOn w:val="Normal"/>
    <w:uiPriority w:val="99"/>
    <w:qFormat/>
    <w:rsid w:val="001e153a"/>
    <w:pPr/>
    <w:rPr>
      <w:rFonts w:ascii="Courier New" w:hAnsi="Courier New" w:cs="Courier New"/>
      <w:sz w:val="20"/>
      <w:szCs w:val="20"/>
    </w:rPr>
  </w:style>
  <w:style w:type="paragraph" w:styleId="Rvps14">
    <w:name w:val="rvps14"/>
    <w:basedOn w:val="Normal"/>
    <w:qFormat/>
    <w:pPr>
      <w:suppressAutoHyphens w:val="false"/>
      <w:spacing w:before="280" w:after="280"/>
    </w:pPr>
    <w:rPr>
      <w:lang w:val="uk-UA"/>
    </w:rPr>
  </w:style>
  <w:style w:type="paragraph" w:styleId="Style19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0">
    <w:name w:val="Название объекта"/>
    <w:basedOn w:val="Normal"/>
    <w:qFormat/>
    <w:pPr>
      <w:spacing w:before="120" w:after="120"/>
    </w:pPr>
    <w:rPr>
      <w:i/>
      <w:i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384</TotalTime>
  <Application>LibreOffice/7.4.0.3$Windows_X86_64 LibreOffice_project/f85e47c08ddd19c015c0114a68350214f7066f5a</Application>
  <AppVersion>15.0000</AppVersion>
  <Pages>2</Pages>
  <Words>394</Words>
  <Characters>2623</Characters>
  <CharactersWithSpaces>3209</CharactersWithSpaces>
  <Paragraphs>17</Paragraphs>
  <Company>Организация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dc:description/>
  <dc:language>uk-UA</dc:language>
  <cp:lastModifiedBy/>
  <cp:lastPrinted>2023-02-16T10:19:17Z</cp:lastPrinted>
  <dcterms:modified xsi:type="dcterms:W3CDTF">2023-02-16T10:18:28Z</dcterms:modified>
  <cp:revision>160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