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/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  надання   фізичній особі-підприємцю </w:t>
      </w:r>
    </w:p>
    <w:p>
      <w:pPr>
        <w:pStyle w:val="Normal"/>
        <w:rPr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  <w:t xml:space="preserve">Шубіну В.Л.  </w:t>
      </w:r>
      <w:r>
        <w:rPr>
          <w:sz w:val="28"/>
          <w:szCs w:val="28"/>
          <w:lang w:val="uk-UA"/>
        </w:rPr>
        <w:t>дозволу  на  розроблення тех-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нічної  документації  із  землеустрою щодо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встановлення (відновлення) меж земельної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ділянки    в    натурі    (на    місцевості)   на</w:t>
      </w:r>
    </w:p>
    <w:p>
      <w:pPr>
        <w:pStyle w:val="Normal"/>
        <w:rPr>
          <w:sz w:val="28"/>
          <w:szCs w:val="28"/>
          <w:lang w:val="uk-UA"/>
        </w:rPr>
      </w:pPr>
      <w:r>
        <w:rPr>
          <w:color w:val="000000"/>
          <w:spacing w:val="-2"/>
          <w:sz w:val="28"/>
          <w:szCs w:val="28"/>
          <w:shd w:fill="FFFFFF" w:val="clear"/>
          <w:lang w:val="uk-UA"/>
        </w:rPr>
        <w:t>пр-ті Відродження, 1-</w:t>
      </w:r>
      <w:r>
        <w:rPr>
          <w:color w:val="000000"/>
          <w:spacing w:val="-2"/>
          <w:sz w:val="28"/>
          <w:szCs w:val="28"/>
          <w:shd w:fill="FFFFFF" w:val="clear"/>
          <w:lang w:val="uk-UA"/>
        </w:rPr>
        <w:t>В</w:t>
      </w:r>
      <w:r>
        <w:rPr>
          <w:sz w:val="28"/>
          <w:szCs w:val="28"/>
          <w:lang w:val="uk-UA"/>
        </w:rPr>
        <w:t xml:space="preserve"> у м. Луцьку</w:t>
      </w:r>
    </w:p>
    <w:p>
      <w:pPr>
        <w:pStyle w:val="Normal"/>
        <w:widowControl w:val="false"/>
        <w:rPr>
          <w:color w:val="000000"/>
          <w:spacing w:val="-2"/>
          <w:sz w:val="28"/>
          <w:szCs w:val="28"/>
          <w:lang w:val="uk-UA"/>
        </w:rPr>
      </w:pPr>
      <w:r>
        <w:rPr>
          <w:color w:val="000000"/>
          <w:spacing w:val="-2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color w:val="000000"/>
          <w:spacing w:val="-2"/>
          <w:sz w:val="28"/>
          <w:szCs w:val="28"/>
          <w:lang w:val="uk-UA"/>
        </w:rPr>
        <w:t xml:space="preserve">Розглянувши клопотання фізичної особи-підприємця Шубіна Валентина Леонідовича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color w:val="000000"/>
          <w:spacing w:val="-2"/>
          <w:sz w:val="28"/>
          <w:szCs w:val="28"/>
          <w:shd w:fill="FFFFFF" w:val="clear"/>
          <w:lang w:val="uk-UA"/>
        </w:rPr>
        <w:t>пр-ті Відродження, 1-</w:t>
      </w:r>
      <w:r>
        <w:rPr>
          <w:color w:val="000000"/>
          <w:spacing w:val="-2"/>
          <w:sz w:val="28"/>
          <w:szCs w:val="28"/>
          <w:shd w:fill="FFFFFF" w:val="clear"/>
          <w:lang w:val="uk-UA"/>
        </w:rPr>
        <w:t>В</w:t>
      </w:r>
      <w:r>
        <w:rPr>
          <w:color w:val="000000"/>
          <w:spacing w:val="-2"/>
          <w:sz w:val="28"/>
          <w:szCs w:val="28"/>
          <w:lang w:val="uk-UA"/>
        </w:rPr>
        <w:t xml:space="preserve"> у м. Луцьку, </w:t>
      </w:r>
      <w:r>
        <w:rPr>
          <w:color w:val="000000"/>
          <w:spacing w:val="6"/>
          <w:sz w:val="28"/>
          <w:szCs w:val="28"/>
          <w:lang w:val="uk-UA"/>
        </w:rPr>
        <w:t xml:space="preserve">у зв’язку із переходом права власності на об’єкт нерухомого майна на </w:t>
      </w:r>
      <w:r>
        <w:rPr>
          <w:color w:val="000000"/>
          <w:spacing w:val="-2"/>
          <w:sz w:val="28"/>
          <w:szCs w:val="28"/>
          <w:shd w:fill="FFFFFF" w:val="clear"/>
          <w:lang w:val="uk-UA"/>
        </w:rPr>
        <w:t>пр-ті Відродження, 1-</w:t>
      </w:r>
      <w:r>
        <w:rPr>
          <w:color w:val="000000"/>
          <w:spacing w:val="-2"/>
          <w:sz w:val="28"/>
          <w:szCs w:val="28"/>
          <w:shd w:fill="FFFFFF" w:val="clear"/>
          <w:lang w:val="uk-UA"/>
        </w:rPr>
        <w:t>В</w:t>
      </w:r>
      <w:r>
        <w:rPr>
          <w:color w:val="000000"/>
          <w:spacing w:val="6"/>
          <w:sz w:val="28"/>
          <w:szCs w:val="28"/>
          <w:lang w:val="uk-UA"/>
        </w:rPr>
        <w:t xml:space="preserve"> </w:t>
      </w:r>
      <w:r>
        <w:rPr>
          <w:color w:val="000000"/>
          <w:spacing w:val="-2"/>
          <w:sz w:val="28"/>
          <w:szCs w:val="28"/>
          <w:lang w:val="uk-UA"/>
        </w:rPr>
        <w:t xml:space="preserve"> </w:t>
      </w:r>
      <w:r>
        <w:rPr>
          <w:color w:val="000000"/>
          <w:spacing w:val="6"/>
          <w:sz w:val="28"/>
          <w:szCs w:val="28"/>
          <w:lang w:val="uk-UA"/>
        </w:rPr>
        <w:t xml:space="preserve">у м. Луцьку від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громадянина Могілевського Володимира Анатолійовича</w:t>
      </w:r>
      <w:r>
        <w:rPr>
          <w:color w:val="000000"/>
          <w:spacing w:val="6"/>
          <w:sz w:val="28"/>
          <w:szCs w:val="28"/>
          <w:lang w:val="uk-UA"/>
        </w:rPr>
        <w:t xml:space="preserve"> до </w:t>
      </w:r>
      <w:r>
        <w:rPr>
          <w:color w:val="000000"/>
          <w:spacing w:val="-2"/>
          <w:sz w:val="28"/>
          <w:szCs w:val="28"/>
          <w:lang w:val="uk-UA"/>
        </w:rPr>
        <w:t>фізичної особи-підприємця Шубіна Валентина Леонідовича</w:t>
      </w:r>
      <w:r>
        <w:rPr>
          <w:color w:val="000000"/>
          <w:spacing w:val="6"/>
          <w:sz w:val="28"/>
          <w:szCs w:val="28"/>
          <w:lang w:val="uk-UA"/>
        </w:rPr>
        <w:t xml:space="preserve">: </w:t>
      </w:r>
      <w:r>
        <w:rPr>
          <w:color w:val="000000"/>
          <w:spacing w:val="-2"/>
          <w:sz w:val="28"/>
          <w:szCs w:val="28"/>
          <w:lang w:val="uk-UA"/>
        </w:rPr>
        <w:t xml:space="preserve"> 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 xml:space="preserve">договір купівлі-продажу нежитлового приміщення від 22.04.2011 за № 232, відповідно до якого право власності на кіоск з торговим майданчиком зареєстровано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від 21.12.2012, реєстраційний номер: 18493397, 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 xml:space="preserve">технічний паспорт на об’єкт нерухомого майна від 12.12.2012,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-2"/>
          <w:sz w:val="28"/>
          <w:szCs w:val="28"/>
          <w:lang w:val="uk-UA"/>
        </w:rPr>
        <w:t xml:space="preserve">враховуючи договір оренди землі, укладений між Луцькою міською радою та фізичною особою-підприємцем Ліщуком Віталієм Степановичем, зареєстрований в книзі записів державної реєстрації договорів оренди землі 30.11.2005 за № 040507700116, строк дії якого закінчився, витяг з протоколу пленарного засідання 73-ї сесії Луцької міської ради  VI скликання від 29.04.2015, витяг з протоколу пленарного засідання 75-ї сесії Луцької міської ради VI скликання від 24.06.2015-25.06.2015, витяг з протоколу пленарного засідання 77-ї сесії Луцької міської ради VI скликання від 27.08.2015, витяг з протоколу пленарного засідання 9-ї сесії Луцької міської ради VII скликання,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2"/>
          <w:sz w:val="28"/>
          <w:szCs w:val="28"/>
          <w:lang w:val="uk-UA"/>
        </w:rPr>
        <w:t>к</w:t>
      </w:r>
      <w:r>
        <w:rPr>
          <w:color w:val="000000"/>
          <w:spacing w:val="-2"/>
          <w:sz w:val="28"/>
          <w:szCs w:val="28"/>
          <w:lang w:val="uk-UA"/>
        </w:rPr>
        <w:t xml:space="preserve">еруючись статтями 12, 79-1, 93, 122-123, частиною </w:t>
      </w:r>
      <w:r>
        <w:rPr>
          <w:rFonts w:eastAsia="SimSun;宋体"/>
          <w:color w:val="000000"/>
          <w:spacing w:val="-2"/>
          <w:sz w:val="28"/>
          <w:szCs w:val="28"/>
          <w:lang w:val="uk-UA"/>
        </w:rPr>
        <w:t xml:space="preserve">другою статті 134 </w:t>
      </w:r>
      <w:r>
        <w:rPr>
          <w:color w:val="000000"/>
          <w:spacing w:val="-2"/>
          <w:sz w:val="28"/>
          <w:szCs w:val="28"/>
          <w:lang w:val="uk-U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color w:val="000000"/>
          <w:spacing w:val="-2"/>
          <w:sz w:val="28"/>
          <w:szCs w:val="28"/>
          <w:lang w:val="uk-UA"/>
        </w:rPr>
        <w:t>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color w:val="000000"/>
          <w:spacing w:val="-2"/>
          <w:sz w:val="28"/>
          <w:szCs w:val="28"/>
          <w:lang w:val="uk-UA"/>
        </w:rPr>
        <w:t xml:space="preserve">фізичній особі-підприємцю Шубіну Валентину Леонідовичу </w:t>
      </w:r>
      <w:r>
        <w:rPr>
          <w:sz w:val="28"/>
          <w:szCs w:val="28"/>
          <w:lang w:val="uk-UA"/>
        </w:rPr>
        <w:t xml:space="preserve">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color w:val="000000"/>
          <w:spacing w:val="-2"/>
          <w:sz w:val="28"/>
          <w:szCs w:val="28"/>
          <w:shd w:fill="FFFFFF" w:val="clear"/>
          <w:lang w:val="uk-UA"/>
        </w:rPr>
        <w:t>пр-ті Відродження, 1-</w:t>
      </w:r>
      <w:r>
        <w:rPr>
          <w:color w:val="000000"/>
          <w:spacing w:val="-2"/>
          <w:sz w:val="28"/>
          <w:szCs w:val="28"/>
          <w:shd w:fill="FFFFFF" w:val="clear"/>
          <w:lang w:val="uk-UA"/>
        </w:rPr>
        <w:t>В</w:t>
      </w:r>
      <w:r>
        <w:rPr>
          <w:color w:val="000000"/>
          <w:spacing w:val="-2"/>
          <w:sz w:val="28"/>
          <w:szCs w:val="28"/>
          <w:shd w:fill="FFFFFF" w:val="clear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Луцьку, площею 0,0010 га.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2. Зобов’язати </w:t>
      </w:r>
      <w:r>
        <w:rPr>
          <w:color w:val="000000"/>
          <w:spacing w:val="-2"/>
          <w:sz w:val="28"/>
          <w:szCs w:val="28"/>
          <w:lang w:val="uk-UA"/>
        </w:rPr>
        <w:t>фізичну особу-підприємця Шубіна Валентина Леонідовича</w:t>
      </w:r>
      <w:r>
        <w:rPr>
          <w:sz w:val="28"/>
          <w:szCs w:val="28"/>
          <w:lang w:val="uk-UA"/>
        </w:rPr>
        <w:t xml:space="preserve"> 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cs="Times New Roman"/>
          <w:color w:val="00000A"/>
          <w:sz w:val="28"/>
          <w:szCs w:val="28"/>
          <w:lang w:val="uk-UA" w:eastAsia="zh-CN"/>
        </w:rPr>
      </w:pPr>
      <w:r>
        <w:rPr>
          <w:rFonts w:cs="Times New Roman"/>
          <w:color w:val="00000A"/>
          <w:sz w:val="28"/>
          <w:szCs w:val="28"/>
          <w:lang w:val="uk-UA" w:eastAsia="zh-CN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color w:val="00000A"/>
          <w:sz w:val="28"/>
          <w:szCs w:val="28"/>
          <w:lang w:val="uk-UA" w:eastAsia="zh-CN"/>
        </w:rPr>
      </w:pPr>
      <w:r>
        <w:rPr>
          <w:rFonts w:cs="Times New Roman"/>
          <w:color w:val="00000A"/>
          <w:sz w:val="28"/>
          <w:szCs w:val="28"/>
          <w:lang w:val="uk-UA" w:eastAsia="zh-CN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color w:val="000000"/>
          <w:sz w:val="24"/>
          <w:szCs w:val="28"/>
          <w:lang w:val="uk-UA"/>
        </w:rPr>
        <w:t>Туз 777 863</w:t>
      </w:r>
    </w:p>
    <w:p>
      <w:pPr>
        <w:pStyle w:val="Normal"/>
        <w:widowControl w:val="false"/>
        <w:jc w:val="both"/>
        <w:rPr/>
      </w:pPr>
      <w:r>
        <w:rPr/>
      </w:r>
    </w:p>
    <w:sectPr>
      <w:type w:val="nextPage"/>
      <w:pgSz w:w="11906" w:h="16838"/>
      <w:pgMar w:left="1985" w:right="567" w:gutter="0" w:header="0" w:top="795" w:footer="0" w:bottom="221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425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SimSu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>
    <w:name w:val="Default Paragraph Font"/>
    <w:qFormat/>
    <w:rPr/>
  </w:style>
  <w:style w:type="character" w:styleId="Heading1Char">
    <w:name w:val="Heading 1 Char"/>
    <w:basedOn w:val="DefaultParagraphFont"/>
    <w:qFormat/>
    <w:rPr>
      <w:rFonts w:ascii="Cambria" w:hAnsi="Cambria" w:cs="Times New Roman"/>
      <w:b/>
      <w:bCs/>
      <w:color w:val="00000A"/>
      <w:kern w:val="2"/>
      <w:sz w:val="32"/>
      <w:szCs w:val="32"/>
      <w:lang w:val="ru-RU" w:eastAsia="zh-CN"/>
    </w:rPr>
  </w:style>
  <w:style w:type="character" w:styleId="Heading2Char">
    <w:name w:val="Heading 2 Char"/>
    <w:basedOn w:val="DefaultParagraphFont"/>
    <w:qFormat/>
    <w:rPr>
      <w:rFonts w:ascii="Cambria" w:hAnsi="Cambria" w:cs="Times New Roman"/>
      <w:b/>
      <w:bCs/>
      <w:i/>
      <w:iCs/>
      <w:color w:val="00000A"/>
      <w:sz w:val="28"/>
      <w:szCs w:val="28"/>
      <w:lang w:val="ru-RU" w:eastAsia="zh-CN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/>
    </w:rPr>
  </w:style>
  <w:style w:type="character" w:styleId="WW8Num2z1">
    <w:name w:val="WW8Num2z1"/>
    <w:qFormat/>
    <w:rPr>
      <w:rFonts w:ascii="Courier New" w:hAnsi="Courier New"/>
    </w:rPr>
  </w:style>
  <w:style w:type="character" w:styleId="WW8Num2z2">
    <w:name w:val="WW8Num2z2"/>
    <w:qFormat/>
    <w:rPr>
      <w:rFonts w:ascii="Wingdings" w:hAnsi="Wingdings"/>
    </w:rPr>
  </w:style>
  <w:style w:type="character" w:styleId="WW8Num2z3">
    <w:name w:val="WW8Num2z3"/>
    <w:qFormat/>
    <w:rPr>
      <w:rFonts w:ascii="Symbol" w:hAnsi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>
      <w:rFonts w:cs="Times New Roman"/>
    </w:rPr>
  </w:style>
  <w:style w:type="character" w:styleId="BodyTextChar">
    <w:name w:val="Body Text Char"/>
    <w:basedOn w:val="DefaultParagraphFont"/>
    <w:qFormat/>
    <w:rPr>
      <w:rFonts w:ascii="Times New Roman" w:hAnsi="Times New Roman" w:cs="Times New Roman"/>
      <w:color w:val="00000A"/>
      <w:sz w:val="24"/>
      <w:szCs w:val="24"/>
      <w:lang w:val="ru-RU" w:eastAsia="zh-CN"/>
    </w:rPr>
  </w:style>
  <w:style w:type="character" w:styleId="BodyTextIndentChar">
    <w:name w:val="Body Text Indent Char"/>
    <w:basedOn w:val="DefaultParagraphFont"/>
    <w:qFormat/>
    <w:rPr>
      <w:rFonts w:ascii="Times New Roman" w:hAnsi="Times New Roman" w:cs="Times New Roman"/>
      <w:color w:val="00000A"/>
      <w:sz w:val="24"/>
      <w:szCs w:val="24"/>
      <w:lang w:val="ru-RU" w:eastAsia="zh-CN"/>
    </w:rPr>
  </w:style>
  <w:style w:type="character" w:styleId="BalloonTextChar">
    <w:name w:val="Balloon Text Char"/>
    <w:basedOn w:val="DefaultParagraphFont"/>
    <w:link w:val="BalloonText"/>
    <w:qFormat/>
    <w:rPr>
      <w:rFonts w:ascii="Times New Roman" w:hAnsi="Times New Roman" w:cs="Times New Roman"/>
      <w:color w:val="00000A"/>
      <w:sz w:val="2"/>
      <w:lang w:val="ru-RU" w:eastAsia="zh-CN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3">
    <w:name w:val="Body Text"/>
    <w:basedOn w:val="Normal"/>
    <w:link w:val="BodyTextChar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7">
    <w:name w:val="Body Text Indent"/>
    <w:basedOn w:val="Normal"/>
    <w:link w:val="BodyTextIndentChar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qFormat/>
    <w:pPr/>
    <w:rPr>
      <w:rFonts w:ascii="Tahoma" w:hAnsi="Tahoma" w:cs="Tahoma"/>
      <w:sz w:val="16"/>
      <w:szCs w:val="16"/>
    </w:rPr>
  </w:style>
  <w:style w:type="paragraph" w:styleId="Style18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103</TotalTime>
  <Application>LibreOffice/7.4.0.3$Windows_X86_64 LibreOffice_project/f85e47c08ddd19c015c0114a68350214f7066f5a</Application>
  <AppVersion>15.0000</AppVersion>
  <Pages>2</Pages>
  <Words>396</Words>
  <Characters>2613</Characters>
  <CharactersWithSpaces>3235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2022-08-17T11:29:00Z</dcterms:created>
  <dc:creator>*</dc:creator>
  <dc:description/>
  <dc:language>uk-UA</dc:language>
  <cp:lastModifiedBy/>
  <cp:lastPrinted>2023-03-07T11:28:47Z</cp:lastPrinted>
  <dcterms:modified xsi:type="dcterms:W3CDTF">2023-03-07T11:28:36Z</dcterms:modified>
  <cp:revision>57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