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5245" w:leader="none"/>
        </w:tabs>
        <w:jc w:val="center"/>
        <w:rPr>
          <w:sz w:val="16"/>
          <w:szCs w:val="16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8.25pt;height:59.5pt;mso-wrap-distance-right:0pt" filled="t" fillcolor="#FFFFFF" o:ole="">
            <v:imagedata r:id="rId3" o:title=""/>
          </v:shape>
          <o:OLEObject Type="Embed" ProgID="PBrush" ShapeID="ole_rId2" DrawAspect="Content" ObjectID="_787158943" r:id="rId2"/>
        </w:object>
      </w:r>
    </w:p>
    <w:p>
      <w:pPr>
        <w:pStyle w:val="1"/>
        <w:numPr>
          <w:ilvl w:val="0"/>
          <w:numId w:val="1"/>
        </w:numPr>
        <w:rPr>
          <w:sz w:val="20"/>
          <w:szCs w:val="20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tabs>
          <w:tab w:val="clear" w:pos="708"/>
          <w:tab w:val="left" w:pos="7260" w:leader="none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>
      <w:pPr>
        <w:pStyle w:val="2"/>
        <w:numPr>
          <w:ilvl w:val="1"/>
          <w:numId w:val="2"/>
        </w:numPr>
        <w:tabs>
          <w:tab w:val="clear" w:pos="0"/>
          <w:tab w:val="left" w:pos="4218" w:leader="none"/>
          <w:tab w:val="left" w:pos="4674" w:leader="none"/>
        </w:tabs>
        <w:spacing w:before="0" w:after="0"/>
        <w:jc w:val="center"/>
        <w:rPr>
          <w:bCs w:val="false"/>
          <w:sz w:val="40"/>
          <w:szCs w:val="40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/>
          <w:sz w:val="40"/>
          <w:szCs w:val="40"/>
        </w:rPr>
      </w:pPr>
      <w:r>
        <w:rPr>
          <w:b/>
          <w:bCs/>
          <w:sz w:val="40"/>
          <w:szCs w:val="40"/>
        </w:rPr>
      </w:r>
    </w:p>
    <w:p>
      <w:pPr>
        <w:pStyle w:val="Normal"/>
        <w:widowControl w:val="false"/>
        <w:tabs>
          <w:tab w:val="clear" w:pos="708"/>
          <w:tab w:val="left" w:pos="4687" w:leader="none"/>
          <w:tab w:val="left" w:pos="5245" w:leader="none"/>
          <w:tab w:val="left" w:pos="53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</w:t>
      </w:r>
    </w:p>
    <w:p>
      <w:pPr>
        <w:pStyle w:val="Normal"/>
        <w:tabs>
          <w:tab w:val="clear" w:pos="708"/>
          <w:tab w:val="left" w:pos="4820" w:leader="none"/>
          <w:tab w:val="left" w:pos="5103" w:leader="none"/>
          <w:tab w:val="left" w:pos="5245" w:leader="none"/>
        </w:tabs>
        <w:overflowPunct w:val="true"/>
        <w:ind w:right="-868" w:hanging="0"/>
        <w:jc w:val="both"/>
        <w:rPr/>
      </w:pPr>
      <w:r>
        <w:rPr>
          <w:szCs w:val="28"/>
        </w:rPr>
        <w:t>Про</w:t>
      </w:r>
      <w:r>
        <w:rPr>
          <w:sz w:val="24"/>
        </w:rPr>
        <w:t xml:space="preserve"> </w:t>
      </w:r>
      <w:r>
        <w:rPr>
          <w:szCs w:val="28"/>
        </w:rPr>
        <w:t>передачу громадянину</w:t>
      </w:r>
      <w:r>
        <w:rPr>
          <w:rFonts w:eastAsia="Times New Roman" w:cs="Times New Roman"/>
          <w:sz w:val="28"/>
          <w:szCs w:val="28"/>
          <w:lang w:bidi="ar-SA"/>
        </w:rPr>
        <w:t xml:space="preserve"> Мацюку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М.Ю.</w:t>
      </w:r>
      <w:r>
        <w:rPr>
          <w:szCs w:val="28"/>
        </w:rPr>
        <w:t xml:space="preserve"> </w:t>
      </w:r>
    </w:p>
    <w:p>
      <w:pPr>
        <w:pStyle w:val="Normal"/>
        <w:tabs>
          <w:tab w:val="clear" w:pos="708"/>
          <w:tab w:val="left" w:pos="4820" w:leader="none"/>
          <w:tab w:val="left" w:pos="5103" w:leader="none"/>
          <w:tab w:val="left" w:pos="5245" w:leader="none"/>
        </w:tabs>
        <w:overflowPunct w:val="true"/>
        <w:ind w:right="-868" w:hanging="0"/>
        <w:jc w:val="both"/>
        <w:rPr/>
      </w:pPr>
      <w:r>
        <w:rPr>
          <w:szCs w:val="28"/>
        </w:rPr>
        <w:t>безоплатно</w:t>
      </w:r>
      <w:r>
        <w:rPr>
          <w:sz w:val="24"/>
        </w:rPr>
        <w:t xml:space="preserve"> </w:t>
      </w:r>
      <w:r>
        <w:rPr>
          <w:szCs w:val="28"/>
        </w:rPr>
        <w:t>у</w:t>
      </w:r>
      <w:r>
        <w:rPr>
          <w:sz w:val="24"/>
        </w:rPr>
        <w:t xml:space="preserve"> </w:t>
      </w:r>
      <w:r>
        <w:rPr>
          <w:szCs w:val="28"/>
        </w:rPr>
        <w:t>власність</w:t>
      </w:r>
      <w:r>
        <w:rPr>
          <w:sz w:val="24"/>
        </w:rPr>
        <w:t xml:space="preserve">  </w:t>
      </w:r>
      <w:r>
        <w:rPr>
          <w:szCs w:val="28"/>
        </w:rPr>
        <w:t>земельної</w:t>
      </w:r>
      <w:r>
        <w:rPr>
          <w:sz w:val="24"/>
        </w:rPr>
        <w:t xml:space="preserve"> </w:t>
      </w:r>
      <w:r>
        <w:rPr>
          <w:szCs w:val="28"/>
        </w:rPr>
        <w:t>ділянки</w:t>
      </w:r>
    </w:p>
    <w:p>
      <w:pPr>
        <w:pStyle w:val="Normal"/>
        <w:overflowPunct w:val="true"/>
        <w:ind w:right="-868" w:hanging="0"/>
        <w:jc w:val="both"/>
        <w:rPr>
          <w:sz w:val="24"/>
        </w:rPr>
      </w:pPr>
      <w:r>
        <w:rPr>
          <w:szCs w:val="28"/>
        </w:rPr>
        <w:t xml:space="preserve">для     </w:t>
      </w:r>
      <w:r>
        <w:rPr>
          <w:sz w:val="16"/>
          <w:szCs w:val="16"/>
        </w:rPr>
        <w:t xml:space="preserve"> </w:t>
      </w:r>
      <w:r>
        <w:rPr>
          <w:szCs w:val="28"/>
        </w:rPr>
        <w:t>будівництва</w:t>
      </w:r>
      <w:r>
        <w:rPr>
          <w:sz w:val="16"/>
          <w:szCs w:val="16"/>
        </w:rPr>
        <w:t xml:space="preserve">          </w:t>
      </w:r>
      <w:r>
        <w:rPr>
          <w:szCs w:val="28"/>
        </w:rPr>
        <w:t>і</w:t>
      </w:r>
      <w:r>
        <w:rPr>
          <w:sz w:val="16"/>
          <w:szCs w:val="16"/>
        </w:rPr>
        <w:t xml:space="preserve">         </w:t>
      </w:r>
      <w:r>
        <w:rPr>
          <w:szCs w:val="28"/>
        </w:rPr>
        <w:t>обслуговування</w:t>
      </w:r>
      <w:r>
        <w:rPr>
          <w:sz w:val="16"/>
          <w:szCs w:val="16"/>
        </w:rPr>
        <w:t xml:space="preserve"> </w:t>
      </w:r>
    </w:p>
    <w:p>
      <w:pPr>
        <w:pStyle w:val="Normal"/>
        <w:overflowPunct w:val="true"/>
        <w:ind w:right="-868" w:hanging="0"/>
        <w:jc w:val="both"/>
        <w:rPr>
          <w:spacing w:val="-6"/>
        </w:rPr>
      </w:pPr>
      <w:r>
        <w:rPr>
          <w:spacing w:val="-6"/>
          <w:szCs w:val="28"/>
        </w:rPr>
        <w:t>житлового    будинку,   господарських буді-</w:t>
      </w:r>
    </w:p>
    <w:p>
      <w:pPr>
        <w:pStyle w:val="Normal"/>
        <w:overflowPunct w:val="true"/>
        <w:ind w:right="-868" w:hanging="0"/>
        <w:jc w:val="both"/>
        <w:rPr>
          <w:sz w:val="24"/>
        </w:rPr>
      </w:pPr>
      <w:r>
        <w:rPr>
          <w:sz w:val="28"/>
          <w:szCs w:val="28"/>
        </w:rPr>
        <w:t>вель і  споруд    (присадибна   ділянка)  на</w:t>
      </w:r>
    </w:p>
    <w:p>
      <w:pPr>
        <w:pStyle w:val="Normal"/>
        <w:overflowPunct w:val="true"/>
        <w:ind w:right="-868" w:hanging="0"/>
        <w:jc w:val="both"/>
        <w:rPr>
          <w:spacing w:val="-2"/>
        </w:rPr>
      </w:pPr>
      <w:r>
        <w:rPr>
          <w:spacing w:val="-2"/>
          <w:szCs w:val="28"/>
        </w:rPr>
        <w:t>вул.</w:t>
      </w:r>
      <w:r>
        <w:rPr>
          <w:spacing w:val="-2"/>
          <w:sz w:val="16"/>
          <w:szCs w:val="16"/>
        </w:rPr>
        <w:t xml:space="preserve">  </w:t>
      </w:r>
      <w:r>
        <w:rPr>
          <w:spacing w:val="-2"/>
          <w:sz w:val="28"/>
          <w:szCs w:val="28"/>
        </w:rPr>
        <w:t>Лесі  Українки</w:t>
      </w:r>
      <w:r>
        <w:rPr>
          <w:rFonts w:eastAsia="Times New Roman" w:cs="Times New Roman"/>
          <w:color w:val="auto"/>
          <w:spacing w:val="-2"/>
          <w:kern w:val="0"/>
          <w:sz w:val="28"/>
          <w:szCs w:val="28"/>
          <w:lang w:val="uk-UA" w:eastAsia="zh-CN" w:bidi="ar-SA"/>
        </w:rPr>
        <w:t xml:space="preserve">,    75   </w:t>
      </w:r>
      <w:r>
        <w:rPr>
          <w:spacing w:val="-2"/>
          <w:sz w:val="24"/>
        </w:rPr>
        <w:t xml:space="preserve"> </w:t>
      </w:r>
      <w:r>
        <w:rPr>
          <w:spacing w:val="-2"/>
          <w:szCs w:val="28"/>
        </w:rPr>
        <w:t>у</w:t>
      </w:r>
      <w:r>
        <w:rPr>
          <w:spacing w:val="-2"/>
          <w:sz w:val="24"/>
        </w:rPr>
        <w:t xml:space="preserve">    </w:t>
      </w:r>
      <w:r>
        <w:rPr>
          <w:spacing w:val="-2"/>
          <w:szCs w:val="28"/>
        </w:rPr>
        <w:t>с.</w:t>
      </w:r>
      <w:r>
        <w:rPr>
          <w:spacing w:val="-2"/>
          <w:sz w:val="24"/>
        </w:rPr>
        <w:t xml:space="preserve">   </w:t>
      </w:r>
      <w:r>
        <w:rPr>
          <w:rFonts w:eastAsia="Times New Roman" w:cs="Times New Roman"/>
          <w:color w:val="auto"/>
          <w:spacing w:val="-2"/>
          <w:kern w:val="0"/>
          <w:sz w:val="28"/>
          <w:szCs w:val="28"/>
          <w:lang w:val="uk-UA" w:eastAsia="zh-CN" w:bidi="ar-SA"/>
        </w:rPr>
        <w:t>Жидичин</w:t>
      </w:r>
    </w:p>
    <w:p>
      <w:pPr>
        <w:pStyle w:val="Normal"/>
        <w:overflowPunct w:val="true"/>
        <w:ind w:right="-868" w:hanging="0"/>
        <w:jc w:val="both"/>
        <w:rPr>
          <w:sz w:val="24"/>
        </w:rPr>
      </w:pPr>
      <w:r>
        <w:rPr>
          <w:szCs w:val="28"/>
        </w:rPr>
        <w:t xml:space="preserve">Луцького  </w:t>
      </w:r>
      <w:r>
        <w:rPr>
          <w:sz w:val="24"/>
        </w:rPr>
        <w:t xml:space="preserve">   </w:t>
      </w:r>
      <w:r>
        <w:rPr>
          <w:szCs w:val="28"/>
        </w:rPr>
        <w:t>рай</w:t>
      </w:r>
      <w:r>
        <w:rPr>
          <w:rFonts w:eastAsia="Times New Roman" w:cs="Times New Roman"/>
          <w:sz w:val="28"/>
          <w:szCs w:val="28"/>
          <w:lang w:bidi="ar-SA"/>
        </w:rPr>
        <w:t xml:space="preserve">ону    </w:t>
      </w:r>
      <w:r>
        <w:rPr>
          <w:szCs w:val="28"/>
        </w:rPr>
        <w:t>Волинської   області</w:t>
      </w:r>
    </w:p>
    <w:p>
      <w:pPr>
        <w:pStyle w:val="Normal"/>
        <w:tabs>
          <w:tab w:val="clear" w:pos="708"/>
          <w:tab w:val="left" w:pos="2450" w:leader="none"/>
        </w:tabs>
        <w:overflowPunct w:val="true"/>
        <w:ind w:right="-868" w:hanging="0"/>
        <w:jc w:val="both"/>
        <w:rPr>
          <w:sz w:val="26"/>
          <w:szCs w:val="26"/>
        </w:rPr>
      </w:pPr>
      <w:r>
        <w:rPr>
          <w:b/>
          <w:sz w:val="26"/>
          <w:szCs w:val="26"/>
        </w:rPr>
        <w:tab/>
      </w:r>
    </w:p>
    <w:p>
      <w:pPr>
        <w:pStyle w:val="Normal"/>
        <w:tabs>
          <w:tab w:val="clear" w:pos="708"/>
          <w:tab w:val="left" w:pos="993" w:leader="none"/>
        </w:tabs>
        <w:ind w:firstLine="709"/>
        <w:jc w:val="both"/>
        <w:rPr>
          <w:sz w:val="26"/>
          <w:szCs w:val="26"/>
        </w:rPr>
      </w:pPr>
      <w:r>
        <w:rPr>
          <w:szCs w:val="28"/>
        </w:rPr>
        <w:t>Розглянувши заяву громадянина Мацюка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Миколи Юрійовича</w:t>
      </w:r>
      <w:r>
        <w:rPr>
          <w:szCs w:val="28"/>
        </w:rPr>
        <w:t xml:space="preserve"> щодо передачі безоплатно у власність земельн</w:t>
      </w:r>
      <w:bookmarkStart w:id="0" w:name="_GoBack"/>
      <w:bookmarkEnd w:id="0"/>
      <w:r>
        <w:rPr>
          <w:szCs w:val="28"/>
        </w:rPr>
        <w:t>ої ділянки на вул. Лесі Українки, 75 у с. 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Жидичин</w:t>
      </w:r>
      <w:r>
        <w:rPr>
          <w:szCs w:val="28"/>
        </w:rPr>
        <w:t xml:space="preserve"> Луцького району Волинської області для будівництва і обслуговування житлового будинку, господарських будівель і споруд (присадибна</w:t>
      </w:r>
      <w:r>
        <w:rPr>
          <w:sz w:val="16"/>
          <w:szCs w:val="16"/>
        </w:rPr>
        <w:t xml:space="preserve"> </w:t>
      </w:r>
      <w:r>
        <w:rPr>
          <w:szCs w:val="28"/>
        </w:rPr>
        <w:t>ділянка), витяг з Державного земельного кадастру про земельну ділянку від 27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.22</w:t>
      </w:r>
      <w:r>
        <w:rPr>
          <w:rFonts w:eastAsia="Times New Roman" w:cs="Times New Roman"/>
          <w:sz w:val="28"/>
          <w:szCs w:val="28"/>
          <w:lang w:bidi="ar-SA"/>
        </w:rPr>
        <w:t>.2023</w:t>
      </w:r>
      <w:r>
        <w:rPr>
          <w:szCs w:val="28"/>
        </w:rPr>
        <w:t xml:space="preserve"> № НВ-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6300124722023</w:t>
      </w:r>
      <w:r>
        <w:rPr>
          <w:szCs w:val="28"/>
        </w:rPr>
        <w:t>, технічну документацію із землеустрою щодо встановлення (відновлення) меж земельної ділянки в натурі (на місцевості) на вул. </w:t>
      </w:r>
      <w:r>
        <w:rPr>
          <w:rFonts w:eastAsia="Times New Roman" w:cs="Times New Roman"/>
          <w:sz w:val="28"/>
          <w:szCs w:val="28"/>
          <w:lang w:bidi="ar-SA"/>
        </w:rPr>
        <w:t>Лесі Українки, 75 у с. 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Жидичин </w:t>
      </w:r>
      <w:r>
        <w:rPr>
          <w:szCs w:val="28"/>
        </w:rPr>
        <w:t xml:space="preserve">Луцького району Волинської області, керуючись статтями 12, 81, 90, 91, 116, 118, 121, 125, 126, пунктом 27 </w:t>
      </w:r>
      <w:r>
        <w:rPr>
          <w:rFonts w:eastAsia="Times New Roman" w:cs="Times New Roman"/>
          <w:sz w:val="28"/>
          <w:szCs w:val="28"/>
          <w:lang w:bidi="ar-SA"/>
        </w:rPr>
        <w:t>Перехідних</w:t>
      </w:r>
      <w:r>
        <w:rPr>
          <w:szCs w:val="28"/>
        </w:rPr>
        <w:t xml:space="preserve"> положень Земельного кодексу України, Законом України «Про землеустрій», Законом України «Про Державний земельний кадастр», Постановою Кабінету М</w:t>
      </w:r>
      <w:r>
        <w:rPr>
          <w:rFonts w:eastAsia="Times New Roman" w:cs="Times New Roman"/>
          <w:sz w:val="28"/>
          <w:szCs w:val="28"/>
          <w:lang w:bidi="ar-SA"/>
        </w:rPr>
        <w:t>іністрів України від 17.10.2012 № 1051 «Про затвердження Порядку ведення Державного земельного кадастру», Законом України «Про державну реєстрацію речових прав на нерухоме майно та їх обтяжень», Законом України «</w:t>
      </w:r>
      <w:r>
        <w:rPr>
          <w:lang w:bidi="ar-SA"/>
        </w:rPr>
        <w:t>Про внесення змін до деяких законодавчих актів України щодо відновлення системи оформлення прав оренди земельних ділянок сільськогосподарського призначення та удосконалення законодавства щодо охорони земель</w:t>
      </w:r>
      <w:r>
        <w:rPr>
          <w:rFonts w:eastAsia="Times New Roman" w:cs="Times New Roman"/>
          <w:sz w:val="28"/>
          <w:szCs w:val="28"/>
          <w:lang w:bidi="ar-SA"/>
        </w:rPr>
        <w:t>», п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28"/>
          <w:szCs w:val="28"/>
          <w:u w:val="none"/>
          <w:em w:val="none"/>
          <w:lang w:val="uk-UA" w:eastAsia="zh-CN" w:bidi="ar-SA"/>
        </w:rPr>
        <w:t xml:space="preserve">остановою Верховної Ради України від 17.07.2020 № 807- ІХ «Про утворення та ліквідацію районів»,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28"/>
          <w:szCs w:val="28"/>
          <w:u w:val="none"/>
          <w:shd w:fill="FFFFFF" w:val="clear"/>
          <w:em w:val="none"/>
          <w:lang w:val="uk-UA" w:eastAsia="zh-CN" w:bidi="ar-SA"/>
        </w:rPr>
        <w:t xml:space="preserve">розпорядженням Кабінету Міністрів України від 12 червня 2020 р. № 708-р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28"/>
          <w:szCs w:val="28"/>
          <w:highlight w:val="white"/>
          <w:u w:val="none"/>
          <w:shd w:fill="FFFFFF" w:val="clear"/>
          <w:em w:val="none"/>
          <w:lang w:val="uk-UA" w:eastAsia="zh-CN" w:bidi="ar-SA"/>
        </w:rPr>
        <w:t>«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28"/>
          <w:szCs w:val="28"/>
          <w:u w:val="none"/>
          <w:em w:val="none"/>
          <w:lang w:val="uk-UA" w:eastAsia="zh-CN" w:bidi="ar-SA"/>
        </w:rPr>
        <w:t>Про визначення адміністративних центрів та затвердження територій територіальних громад Волинської області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28"/>
          <w:szCs w:val="28"/>
          <w:highlight w:val="white"/>
          <w:u w:val="none"/>
          <w:shd w:fill="FFFFFF" w:val="clear"/>
          <w:em w:val="none"/>
          <w:lang w:val="uk-UA" w:eastAsia="zh-CN" w:bidi="ar-SA"/>
        </w:rPr>
        <w:t>»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28"/>
          <w:szCs w:val="28"/>
          <w:u w:val="none"/>
          <w:shd w:fill="FFFFFF" w:val="clear"/>
          <w:em w:val="none"/>
          <w:lang w:val="uk-UA" w:eastAsia="zh-CN" w:bidi="ar-SA"/>
        </w:rPr>
        <w:t xml:space="preserve">,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4"/>
          <w:kern w:val="0"/>
          <w:sz w:val="28"/>
          <w:szCs w:val="28"/>
          <w:highlight w:val="white"/>
          <w:u w:val="none"/>
          <w:shd w:fill="FFFFFF" w:val="clear"/>
          <w:em w:val="none"/>
          <w:lang w:val="uk-UA" w:eastAsia="zh-CN" w:bidi="ar-SA"/>
        </w:rPr>
        <w:t>рішенням Луцької міської ради від 17.12.2020 № 1/20 «Про реорганізацію сільських рад шляхом приєднання до Луцької міської ради»</w:t>
      </w:r>
      <w:r>
        <w:rPr>
          <w:szCs w:val="28"/>
        </w:rPr>
        <w:t>, статтями 26, 59 та пунктом  6</w:t>
      </w:r>
      <w:r>
        <w:rPr>
          <w:szCs w:val="28"/>
          <w:vertAlign w:val="superscript"/>
        </w:rPr>
        <w:t>-1</w:t>
      </w:r>
      <w:r>
        <w:rPr>
          <w:szCs w:val="28"/>
        </w:rPr>
        <w:t xml:space="preserve"> розділу 5 Прикінцевих та перехідних положень Закону України «Про місцеве самоврядування в Україні», міська рада</w:t>
      </w:r>
    </w:p>
    <w:p>
      <w:pPr>
        <w:pStyle w:val="Normal"/>
        <w:tabs>
          <w:tab w:val="clear" w:pos="708"/>
          <w:tab w:val="left" w:pos="993" w:leader="none"/>
        </w:tabs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  <w:t>ВИРІШИЛА:</w:t>
      </w:r>
    </w:p>
    <w:p>
      <w:pPr>
        <w:pStyle w:val="Normal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ind w:right="43" w:firstLine="567"/>
        <w:jc w:val="both"/>
        <w:rPr/>
      </w:pPr>
      <w:r>
        <w:rPr>
          <w:szCs w:val="28"/>
        </w:rPr>
        <w:t>1. Затвердити громадян</w:t>
      </w:r>
      <w:r>
        <w:rPr>
          <w:rFonts w:eastAsia="Times New Roman" w:cs="Times New Roman"/>
          <w:sz w:val="28"/>
          <w:szCs w:val="28"/>
          <w:lang w:bidi="ar-SA"/>
        </w:rPr>
        <w:t>ину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Мацюку Миколі Юрійовичу</w:t>
      </w:r>
      <w:r>
        <w:rPr>
          <w:szCs w:val="28"/>
        </w:rPr>
        <w:t xml:space="preserve"> технічну документацію із землеустрою щодо встановлення (відновлення) меж земельної ділянки в натурі (на місцевості) на </w:t>
      </w:r>
      <w:r>
        <w:rPr>
          <w:rFonts w:eastAsia="Times New Roman" w:cs="Times New Roman"/>
          <w:sz w:val="28"/>
          <w:szCs w:val="28"/>
          <w:lang w:bidi="ar-SA"/>
        </w:rPr>
        <w:t>вул. Лесі Українки, 75 у с. 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Жидичин</w:t>
      </w:r>
      <w:r>
        <w:rPr>
          <w:szCs w:val="28"/>
        </w:rPr>
        <w:t xml:space="preserve"> Луцького району Волинської області, площею 0,2220 га, кадастровим номером </w:t>
      </w:r>
      <w:r>
        <w:rPr>
          <w:rFonts w:eastAsia="Times New Roman" w:cs="Times New Roman"/>
          <w:color w:val="000000"/>
          <w:kern w:val="0"/>
          <w:sz w:val="26"/>
          <w:szCs w:val="26"/>
          <w:shd w:fill="FFFFFF" w:val="clear"/>
          <w:lang w:val="uk-UA" w:eastAsia="zh-CN" w:bidi="ar-SA"/>
        </w:rPr>
        <w:t>0721882700:01:001:0159</w:t>
      </w:r>
      <w:r>
        <w:rPr>
          <w:szCs w:val="28"/>
        </w:rPr>
        <w:t>, для будівництва і обслуговування житлового будинку, господарських будівель і споруд (присадибна ділянка) (02.01).</w:t>
      </w:r>
    </w:p>
    <w:p>
      <w:pPr>
        <w:pStyle w:val="Normal"/>
        <w:tabs>
          <w:tab w:val="clear" w:pos="708"/>
          <w:tab w:val="left" w:pos="709" w:leader="none"/>
        </w:tabs>
        <w:ind w:right="43" w:firstLine="567"/>
        <w:jc w:val="both"/>
        <w:rPr/>
      </w:pPr>
      <w:r>
        <w:rPr>
          <w:szCs w:val="28"/>
        </w:rPr>
        <w:t>2. Передати громадян</w:t>
      </w:r>
      <w:r>
        <w:rPr>
          <w:rFonts w:eastAsia="Times New Roman" w:cs="Times New Roman"/>
          <w:sz w:val="28"/>
          <w:szCs w:val="28"/>
          <w:lang w:bidi="ar-SA"/>
        </w:rPr>
        <w:t>ину</w:t>
      </w:r>
      <w:r>
        <w:rPr>
          <w:szCs w:val="28"/>
        </w:rPr>
        <w:t xml:space="preserve"> Мацюку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Миколі Юрійовичу</w:t>
      </w:r>
      <w:r>
        <w:rPr>
          <w:szCs w:val="28"/>
        </w:rPr>
        <w:t xml:space="preserve"> безоплатно у  власність земельну ділянку на </w:t>
      </w:r>
      <w:r>
        <w:rPr>
          <w:rFonts w:eastAsia="Times New Roman" w:cs="Times New Roman"/>
          <w:sz w:val="28"/>
          <w:szCs w:val="28"/>
          <w:lang w:bidi="ar-SA"/>
        </w:rPr>
        <w:t>вул. Лесі Українки, 75 у с. 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Жидичин</w:t>
      </w:r>
      <w:r>
        <w:rPr>
          <w:szCs w:val="28"/>
        </w:rPr>
        <w:t xml:space="preserve"> Луцького району Волинської області, площею 0,2220 га, кадастровим номером </w:t>
      </w:r>
      <w:r>
        <w:rPr>
          <w:rFonts w:eastAsia="Times New Roman" w:cs="Times New Roman"/>
          <w:color w:val="000000"/>
          <w:kern w:val="0"/>
          <w:sz w:val="26"/>
          <w:szCs w:val="26"/>
          <w:shd w:fill="FFFFFF" w:val="clear"/>
          <w:lang w:val="uk-UA" w:eastAsia="zh-CN" w:bidi="ar-SA"/>
        </w:rPr>
        <w:t>0721882700:01:001:0159</w:t>
      </w:r>
      <w:r>
        <w:rPr>
          <w:szCs w:val="28"/>
        </w:rPr>
        <w:t>, для будівництва і обслуговування житлового будинку, господарських будівель і споруд (присадибна ділянка) (02.01), згідно з додатком.</w:t>
      </w:r>
    </w:p>
    <w:p>
      <w:pPr>
        <w:pStyle w:val="Normal"/>
        <w:widowControl/>
        <w:suppressAutoHyphens w:val="true"/>
        <w:bidi w:val="0"/>
        <w:spacing w:before="0" w:after="0"/>
        <w:ind w:left="0" w:right="57" w:firstLine="567"/>
        <w:jc w:val="both"/>
        <w:rPr/>
      </w:pPr>
      <w:r>
        <w:rPr>
          <w:szCs w:val="28"/>
        </w:rPr>
        <w:t>3. Зобов’язати громадянина Мацюка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Миколу Юрійовича</w:t>
      </w:r>
      <w:r>
        <w:rPr>
          <w:szCs w:val="28"/>
        </w:rPr>
        <w:t>:</w:t>
      </w:r>
    </w:p>
    <w:p>
      <w:pPr>
        <w:pStyle w:val="Normal"/>
        <w:widowControl/>
        <w:suppressAutoHyphens w:val="true"/>
        <w:bidi w:val="0"/>
        <w:spacing w:before="0" w:after="0"/>
        <w:ind w:left="0" w:right="57" w:firstLine="567"/>
        <w:jc w:val="both"/>
        <w:rPr>
          <w:szCs w:val="28"/>
        </w:rPr>
      </w:pPr>
      <w:r>
        <w:rPr>
          <w:szCs w:val="28"/>
        </w:rPr>
        <w:t>3.1. Зареєструвати земельну ділянку та речові права на неї в порядку, визначеному чинним законодавством України.</w:t>
      </w:r>
    </w:p>
    <w:p>
      <w:pPr>
        <w:pStyle w:val="Normal"/>
        <w:widowControl/>
        <w:suppressAutoHyphens w:val="true"/>
        <w:bidi w:val="0"/>
        <w:spacing w:before="0" w:after="0"/>
        <w:ind w:left="0" w:right="57" w:firstLine="567"/>
        <w:jc w:val="both"/>
        <w:rPr>
          <w:szCs w:val="28"/>
        </w:rPr>
      </w:pPr>
      <w:r>
        <w:rPr>
          <w:szCs w:val="28"/>
        </w:rPr>
        <w:t>3.2. Виконувати обов’язки власника земельної ділянки, відповідно до вимог ст. 91 Земельного кодексу України.</w:t>
      </w:r>
    </w:p>
    <w:p>
      <w:pPr>
        <w:pStyle w:val="Normal"/>
        <w:widowControl/>
        <w:suppressAutoHyphens w:val="true"/>
        <w:bidi w:val="0"/>
        <w:spacing w:before="0" w:after="0"/>
        <w:ind w:left="0" w:right="57" w:firstLine="567"/>
        <w:jc w:val="both"/>
        <w:rPr>
          <w:szCs w:val="28"/>
        </w:rPr>
      </w:pPr>
      <w:r>
        <w:rPr>
          <w:szCs w:val="28"/>
        </w:rPr>
        <w:t>3.3. Забезпечувати збереження та вільний доступ до мереж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/>
        <w:tabs>
          <w:tab w:val="clear" w:pos="708"/>
          <w:tab w:val="left" w:pos="709" w:leader="none"/>
          <w:tab w:val="left" w:pos="735" w:leader="none"/>
        </w:tabs>
        <w:suppressAutoHyphens w:val="true"/>
        <w:bidi w:val="0"/>
        <w:spacing w:before="0" w:after="0"/>
        <w:ind w:left="0" w:right="57" w:firstLine="567"/>
        <w:jc w:val="both"/>
        <w:rPr>
          <w:szCs w:val="28"/>
        </w:rPr>
      </w:pPr>
      <w:r>
        <w:rPr>
          <w:szCs w:val="28"/>
        </w:rPr>
        <w:t>4. 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kern w:val="0"/>
          <w:sz w:val="28"/>
          <w:szCs w:val="28"/>
          <w:highlight w:val="white"/>
          <w:lang w:val="uk-UA" w:eastAsia="zh-CN" w:bidi="ar-SA"/>
        </w:rPr>
        <w:t>К</w:t>
      </w:r>
      <w:r>
        <w:rPr>
          <w:spacing w:val="-4"/>
          <w:szCs w:val="28"/>
          <w:lang w:val="uk-UA" w:eastAsia="zh-CN" w:bidi="ar-SA"/>
        </w:rPr>
        <w:t>онтроль за виконанням даного рішення покласти на заступника міського голови Ірину Чебелюк, постійну комісію міської ради з питань земельних відносин та земельного кадастру</w:t>
      </w:r>
      <w:r>
        <w:rPr>
          <w:spacing w:val="-4"/>
          <w:szCs w:val="28"/>
        </w:rPr>
        <w:t>.</w:t>
      </w:r>
      <w:r>
        <w:rPr>
          <w:szCs w:val="28"/>
        </w:rPr>
        <w:t xml:space="preserve"> </w:t>
      </w:r>
    </w:p>
    <w:p>
      <w:pPr>
        <w:pStyle w:val="Normal"/>
        <w:ind w:firstLine="763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ind w:firstLine="763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  <w:t>Міський голова                                                                              Ігор ПОЛІЩУК</w:t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/>
      </w:pPr>
      <w:r>
        <w:rPr>
          <w:sz w:val="24"/>
        </w:rPr>
        <w:t>Туз 777 863</w:t>
      </w:r>
    </w:p>
    <w:p>
      <w:pPr>
        <w:pStyle w:val="Normal"/>
        <w:jc w:val="both"/>
        <w:rPr>
          <w:sz w:val="24"/>
          <w:szCs w:val="28"/>
        </w:rPr>
      </w:pPr>
      <w:r>
        <w:rPr/>
      </w:r>
    </w:p>
    <w:sectPr>
      <w:type w:val="nextPage"/>
      <w:pgSz w:w="11906" w:h="16838"/>
      <w:pgMar w:left="1985" w:right="567" w:header="0" w:top="567" w:footer="0" w:bottom="1701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erif">
    <w:altName w:val="Times New Roman"/>
    <w:charset w:val="01"/>
    <w:family w:val="roman"/>
    <w:pitch w:val="default"/>
  </w:font>
  <w:font w:name="Times New Roman">
    <w:charset w:val="01"/>
    <w:family w:val="roman"/>
    <w:pitch w:val="default"/>
  </w:font>
  <w:font w:name="Arial">
    <w:charset w:val="01"/>
    <w:family w:val="roman"/>
    <w:pitch w:val="default"/>
  </w:font>
  <w:font w:name="Cambria">
    <w:charset w:val="01"/>
    <w:family w:val="roman"/>
    <w:pitch w:val="default"/>
  </w:font>
  <w:font w:name="Tahoma">
    <w:charset w:val="01"/>
    <w:family w:val="roman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sz w:val="20"/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sz w:val="40"/>
        <w:b w:val="false"/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sz w:val="40"/>
        <w:b w:val="false"/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71"/>
  <w:displayBackgroundShape/>
  <w:defaultTabStop w:val="708"/>
  <w:autoHyphenation w:val="true"/>
  <w:compat>
    <w:compatSetting w:name="compatibilityMode" w:uri="http://schemas.microsoft.com/office/word" w:val="12"/>
  </w:compat>
  <w:hyphenationZone w:val="425"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ind w:left="432" w:hanging="432"/>
      <w:jc w:val="center"/>
      <w:outlineLvl w:val="0"/>
    </w:pPr>
    <w:rPr>
      <w:b/>
      <w:bCs/>
      <w:sz w:val="32"/>
    </w:rPr>
  </w:style>
  <w:style w:type="paragraph" w:styleId="2">
    <w:name w:val="Heading 2"/>
    <w:basedOn w:val="Normal"/>
    <w:next w:val="Normal"/>
    <w:qFormat/>
    <w:pPr>
      <w:keepNext w:val="true"/>
      <w:tabs>
        <w:tab w:val="clear" w:pos="708"/>
        <w:tab w:val="left" w:pos="0" w:leader="none"/>
      </w:tabs>
      <w:spacing w:before="240" w:after="60"/>
      <w:ind w:left="576" w:hanging="576"/>
      <w:outlineLvl w:val="1"/>
    </w:pPr>
    <w:rPr>
      <w:rFonts w:ascii="Arial" w:hAnsi="Arial" w:cs="Arial"/>
      <w:b/>
      <w:bCs/>
      <w:i/>
      <w:iCs/>
      <w:szCs w:val="28"/>
    </w:rPr>
  </w:style>
  <w:style w:type="paragraph" w:styleId="3">
    <w:name w:val="Heading 3"/>
    <w:basedOn w:val="Style11"/>
    <w:next w:val="Style12"/>
    <w:qFormat/>
    <w:pPr>
      <w:outlineLvl w:val="2"/>
    </w:pPr>
    <w:rPr>
      <w:b/>
      <w:bCs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rFonts w:cs="Times New Roman"/>
    </w:rPr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WW8Num3z0" w:customStyle="1">
    <w:name w:val="WW8Num3z0"/>
    <w:qFormat/>
    <w:rPr>
      <w:rFonts w:cs="Times New Roman"/>
    </w:rPr>
  </w:style>
  <w:style w:type="character" w:styleId="21" w:customStyle="1">
    <w:name w:val="Основной шрифт абзаца2"/>
    <w:qFormat/>
    <w:rPr/>
  </w:style>
  <w:style w:type="character" w:styleId="Heading1Char" w:customStyle="1">
    <w:name w:val="Heading 1 Char"/>
    <w:qFormat/>
    <w:rPr>
      <w:rFonts w:ascii="Cambria" w:hAnsi="Cambria" w:cs="Times New Roman"/>
      <w:b/>
      <w:bCs/>
      <w:kern w:val="2"/>
      <w:sz w:val="32"/>
      <w:szCs w:val="32"/>
      <w:lang w:val="uk-UA" w:eastAsia="zh-CN"/>
    </w:rPr>
  </w:style>
  <w:style w:type="character" w:styleId="Heading2Char" w:customStyle="1">
    <w:name w:val="Heading 2 Char"/>
    <w:qFormat/>
    <w:rPr>
      <w:rFonts w:ascii="Cambria" w:hAnsi="Cambria" w:cs="Times New Roman"/>
      <w:b/>
      <w:bCs/>
      <w:i/>
      <w:iCs/>
      <w:sz w:val="28"/>
      <w:szCs w:val="28"/>
      <w:lang w:val="uk-UA" w:eastAsia="zh-CN"/>
    </w:rPr>
  </w:style>
  <w:style w:type="character" w:styleId="WW8Num1zfalse" w:customStyle="1">
    <w:name w:val="WW8Num1zfalse"/>
    <w:qFormat/>
    <w:rPr/>
  </w:style>
  <w:style w:type="character" w:styleId="WW8Num1ztrue" w:customStyle="1">
    <w:name w:val="WW8Num1ztrue"/>
    <w:qFormat/>
    <w:rPr/>
  </w:style>
  <w:style w:type="character" w:styleId="WW8Num1ztrue7" w:customStyle="1">
    <w:name w:val="WW8Num1ztrue7"/>
    <w:qFormat/>
    <w:rPr/>
  </w:style>
  <w:style w:type="character" w:styleId="WW8Num1ztrue6" w:customStyle="1">
    <w:name w:val="WW8Num1ztrue6"/>
    <w:qFormat/>
    <w:rPr/>
  </w:style>
  <w:style w:type="character" w:styleId="WW8Num1ztrue5" w:customStyle="1">
    <w:name w:val="WW8Num1ztrue5"/>
    <w:qFormat/>
    <w:rPr/>
  </w:style>
  <w:style w:type="character" w:styleId="WW8Num1ztrue4" w:customStyle="1">
    <w:name w:val="WW8Num1ztrue4"/>
    <w:qFormat/>
    <w:rPr/>
  </w:style>
  <w:style w:type="character" w:styleId="WW8Num1ztrue3" w:customStyle="1">
    <w:name w:val="WW8Num1ztrue3"/>
    <w:qFormat/>
    <w:rPr/>
  </w:style>
  <w:style w:type="character" w:styleId="WW8Num1ztrue2" w:customStyle="1">
    <w:name w:val="WW8Num1ztrue2"/>
    <w:qFormat/>
    <w:rPr/>
  </w:style>
  <w:style w:type="character" w:styleId="WW8Num1ztrue1" w:customStyle="1">
    <w:name w:val="WW8Num1ztrue1"/>
    <w:qFormat/>
    <w:rPr/>
  </w:style>
  <w:style w:type="character" w:styleId="WWWW8Num1ztrue" w:customStyle="1">
    <w:name w:val="WW-WW8Num1ztrue"/>
    <w:qFormat/>
    <w:rPr/>
  </w:style>
  <w:style w:type="character" w:styleId="WWWW8Num1ztrue1" w:customStyle="1">
    <w:name w:val="WW-WW8Num1ztrue1"/>
    <w:qFormat/>
    <w:rPr/>
  </w:style>
  <w:style w:type="character" w:styleId="WWWW8Num1ztrue2" w:customStyle="1">
    <w:name w:val="WW-WW8Num1ztrue2"/>
    <w:qFormat/>
    <w:rPr/>
  </w:style>
  <w:style w:type="character" w:styleId="WWWW8Num1ztrue3" w:customStyle="1">
    <w:name w:val="WW-WW8Num1ztrue3"/>
    <w:qFormat/>
    <w:rPr/>
  </w:style>
  <w:style w:type="character" w:styleId="WWWW8Num1ztrue4" w:customStyle="1">
    <w:name w:val="WW-WW8Num1ztrue4"/>
    <w:qFormat/>
    <w:rPr/>
  </w:style>
  <w:style w:type="character" w:styleId="WWWW8Num1ztrue5" w:customStyle="1">
    <w:name w:val="WW-WW8Num1ztrue5"/>
    <w:qFormat/>
    <w:rPr/>
  </w:style>
  <w:style w:type="character" w:styleId="WWWW8Num1ztrue6" w:customStyle="1">
    <w:name w:val="WW-WW8Num1ztrue6"/>
    <w:qFormat/>
    <w:rPr/>
  </w:style>
  <w:style w:type="character" w:styleId="WWWW8Num1ztrue7" w:customStyle="1">
    <w:name w:val="WW-WW8Num1ztrue7"/>
    <w:qFormat/>
    <w:rPr/>
  </w:style>
  <w:style w:type="character" w:styleId="WWWW8Num1ztrue11" w:customStyle="1">
    <w:name w:val="WW-WW8Num1ztrue11"/>
    <w:qFormat/>
    <w:rPr/>
  </w:style>
  <w:style w:type="character" w:styleId="WWWW8Num1ztrue21" w:customStyle="1">
    <w:name w:val="WW-WW8Num1ztrue21"/>
    <w:qFormat/>
    <w:rPr/>
  </w:style>
  <w:style w:type="character" w:styleId="WWWW8Num1ztrue31" w:customStyle="1">
    <w:name w:val="WW-WW8Num1ztrue31"/>
    <w:qFormat/>
    <w:rPr/>
  </w:style>
  <w:style w:type="character" w:styleId="WWWW8Num1ztrue41" w:customStyle="1">
    <w:name w:val="WW-WW8Num1ztrue41"/>
    <w:qFormat/>
    <w:rPr/>
  </w:style>
  <w:style w:type="character" w:styleId="WWWW8Num1ztrue51" w:customStyle="1">
    <w:name w:val="WW-WW8Num1ztrue51"/>
    <w:qFormat/>
    <w:rPr/>
  </w:style>
  <w:style w:type="character" w:styleId="WWWW8Num1ztrue61" w:customStyle="1">
    <w:name w:val="WW-WW8Num1ztrue61"/>
    <w:qFormat/>
    <w:rPr/>
  </w:style>
  <w:style w:type="character" w:styleId="WWWW8Num1ztrue71" w:customStyle="1">
    <w:name w:val="WW-WW8Num1ztrue71"/>
    <w:qFormat/>
    <w:rPr/>
  </w:style>
  <w:style w:type="character" w:styleId="WWWW8Num1ztrue111" w:customStyle="1">
    <w:name w:val="WW-WW8Num1ztrue111"/>
    <w:qFormat/>
    <w:rPr/>
  </w:style>
  <w:style w:type="character" w:styleId="WWWW8Num1ztrue211" w:customStyle="1">
    <w:name w:val="WW-WW8Num1ztrue211"/>
    <w:qFormat/>
    <w:rPr/>
  </w:style>
  <w:style w:type="character" w:styleId="WWWW8Num1ztrue311" w:customStyle="1">
    <w:name w:val="WW-WW8Num1ztrue311"/>
    <w:qFormat/>
    <w:rPr/>
  </w:style>
  <w:style w:type="character" w:styleId="WWWW8Num1ztrue411" w:customStyle="1">
    <w:name w:val="WW-WW8Num1ztrue411"/>
    <w:qFormat/>
    <w:rPr/>
  </w:style>
  <w:style w:type="character" w:styleId="WWWW8Num1ztrue511" w:customStyle="1">
    <w:name w:val="WW-WW8Num1ztrue511"/>
    <w:qFormat/>
    <w:rPr/>
  </w:style>
  <w:style w:type="character" w:styleId="WWWW8Num1ztrue611" w:customStyle="1">
    <w:name w:val="WW-WW8Num1ztrue611"/>
    <w:qFormat/>
    <w:rPr/>
  </w:style>
  <w:style w:type="character" w:styleId="11" w:customStyle="1">
    <w:name w:val="Основной шрифт абзаца1"/>
    <w:qFormat/>
    <w:rPr/>
  </w:style>
  <w:style w:type="character" w:styleId="BodyTextChar" w:customStyle="1">
    <w:name w:val="Body Text Char"/>
    <w:qFormat/>
    <w:rPr>
      <w:rFonts w:cs="Times New Roman"/>
      <w:sz w:val="24"/>
      <w:szCs w:val="24"/>
      <w:lang w:val="uk-UA" w:eastAsia="zh-CN"/>
    </w:rPr>
  </w:style>
  <w:style w:type="character" w:styleId="BalloonTextChar" w:customStyle="1">
    <w:name w:val="Balloon Text Char"/>
    <w:qFormat/>
    <w:rPr>
      <w:rFonts w:cs="Times New Roman"/>
      <w:sz w:val="2"/>
      <w:lang w:val="uk-UA" w:eastAsia="zh-CN"/>
    </w:rPr>
  </w:style>
  <w:style w:type="paragraph" w:styleId="Style11" w:customStyle="1">
    <w:name w:val="Заголовок"/>
    <w:basedOn w:val="Normal"/>
    <w:next w:val="Style12"/>
    <w:qFormat/>
    <w:pPr>
      <w:keepNext w:val="true"/>
      <w:spacing w:before="240" w:after="120"/>
    </w:pPr>
    <w:rPr>
      <w:rFonts w:ascii="Arial" w:hAnsi="Arial" w:eastAsia="Arial Unicode MS" w:cs="Mangal"/>
      <w:szCs w:val="28"/>
    </w:rPr>
  </w:style>
  <w:style w:type="paragraph" w:styleId="Style12">
    <w:name w:val="Body Text"/>
    <w:basedOn w:val="Normal"/>
    <w:pPr>
      <w:spacing w:before="0" w:after="120"/>
    </w:pPr>
    <w:rPr/>
  </w:style>
  <w:style w:type="paragraph" w:styleId="Style13">
    <w:name w:val="List"/>
    <w:basedOn w:val="Style12"/>
    <w:pPr/>
    <w:rPr>
      <w:rFonts w:cs="Mangal"/>
    </w:rPr>
  </w:style>
  <w:style w:type="paragraph" w:styleId="Style14">
    <w:name w:val="Caption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4"/>
      <w:szCs w:val="24"/>
    </w:rPr>
  </w:style>
  <w:style w:type="paragraph" w:styleId="Style15" w:customStyle="1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22" w:customStyle="1">
    <w:name w:val="Указатель2"/>
    <w:basedOn w:val="Normal"/>
    <w:qFormat/>
    <w:pPr>
      <w:suppressLineNumbers/>
    </w:pPr>
    <w:rPr>
      <w:rFonts w:cs="Mangal"/>
    </w:rPr>
  </w:style>
  <w:style w:type="paragraph" w:styleId="12" w:customStyle="1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  <w:sz w:val="24"/>
    </w:rPr>
  </w:style>
  <w:style w:type="paragraph" w:styleId="13" w:customStyle="1">
    <w:name w:val="Указатель1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paragraph" w:styleId="14" w:customStyle="1">
    <w:name w:val="Цитата1"/>
    <w:basedOn w:val="Normal"/>
    <w:qFormat/>
    <w:pPr>
      <w:tabs>
        <w:tab w:val="clear" w:pos="708"/>
        <w:tab w:val="left" w:pos="616" w:leader="none"/>
        <w:tab w:val="left" w:pos="5954" w:leader="none"/>
        <w:tab w:val="left" w:pos="6096" w:leader="none"/>
      </w:tabs>
      <w:overflowPunct w:val="true"/>
      <w:ind w:left="284" w:right="-426" w:hanging="284"/>
      <w:jc w:val="both"/>
    </w:pPr>
    <w:rPr>
      <w:sz w:val="22"/>
    </w:rPr>
  </w:style>
  <w:style w:type="paragraph" w:styleId="15" w:customStyle="1">
    <w:name w:val="Схема документа1"/>
    <w:basedOn w:val="Normal"/>
    <w:qFormat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Style16">
    <w:name w:val="Верхній і нижній колонтитули"/>
    <w:basedOn w:val="Normal"/>
    <w:qFormat/>
    <w:pPr/>
    <w:rPr/>
  </w:style>
  <w:style w:type="paragraph" w:styleId="Style17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18">
    <w:name w:val="Foot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numbering" w:styleId="NoList" w:default="1">
    <w:name w:val="No List"/>
    <w:uiPriority w:val="99"/>
    <w:semiHidden/>
    <w:unhideWhenUsed/>
    <w:qFormat/>
  </w:style>
  <w:style w:type="numbering" w:styleId="WW8Num1" w:customStyle="1">
    <w:name w:val="WW8Num1"/>
    <w:qFormat/>
  </w:style>
  <w:style w:type="numbering" w:styleId="WW8Num2" w:customStyle="1">
    <w:name w:val="WW8Num2"/>
    <w:qFormat/>
  </w:style>
  <w:style w:type="numbering" w:styleId="WW8Num3" w:customStyle="1">
    <w:name w:val="WW8Num3"/>
    <w:qFormat/>
  </w:style>
  <w:style w:type="table" w:default="1" w:styleId="a3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</TotalTime>
  <Application>LibreOffice/7.1.3.2$Windows_X86_64 LibreOffice_project/47f78053abe362b9384784d31a6e56f8511eb1c1</Application>
  <AppVersion>15.0000</AppVersion>
  <Pages>2</Pages>
  <Words>464</Words>
  <Characters>3086</Characters>
  <CharactersWithSpaces>3801</CharactersWithSpaces>
  <Paragraphs>25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2021-08-25T14:05:00Z</dcterms:created>
  <dc:creator>burko</dc:creator>
  <dc:description/>
  <dc:language>uk-UA</dc:language>
  <cp:lastModifiedBy/>
  <cp:lastPrinted>2021-08-31T07:46:00Z</cp:lastPrinted>
  <dcterms:modified xsi:type="dcterms:W3CDTF">2023-03-08T10:41:47Z</dcterms:modified>
  <cp:revision>62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