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tabs>
          <w:tab w:val="clear" w:pos="708"/>
          <w:tab w:val="left" w:pos="4680" w:leader="none"/>
        </w:tabs>
        <w:jc w:val="center"/>
        <w:rPr/>
      </w:pPr>
      <w:r>
        <mc:AlternateContent>
          <mc:Choice Requires="wps">
            <w:drawing>
              <wp:anchor behindDoc="0" distT="0" distB="0" distL="0" distR="0" simplePos="0" locked="0" layoutInCell="0" allowOverlap="1" relativeHeight="2">
                <wp:simplePos x="0" y="0"/>
                <wp:positionH relativeFrom="column">
                  <wp:posOffset>635</wp:posOffset>
                </wp:positionH>
                <wp:positionV relativeFrom="paragraph">
                  <wp:posOffset>635</wp:posOffset>
                </wp:positionV>
                <wp:extent cx="647700" cy="647700"/>
                <wp:effectExtent l="0" t="0" r="0" b="0"/>
                <wp:wrapNone/>
                <wp:docPr id="1" name="shapetype_ole_rId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6920" cy="64692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shapetype_ole_rId2" path="m0,0l-2147483645,0l-2147483645,-2147483646l0,-2147483646xe" stroked="f" style="position:absolute;margin-left:0.05pt;margin-top:0.05pt;width:50.9pt;height:50.9pt;mso-wrap-style:none;v-text-anchor:middle">
                <v:fill o:detectmouseclick="t" on="false"/>
                <v:stroke color="#3465a4" joinstyle="round" endcap="flat"/>
                <w10:wrap type="none"/>
              </v:rect>
            </w:pict>
          </mc:Fallback>
        </mc:AlternateContent>
      </w:r>
      <w:r>
        <w:rPr/>
        <w:object w:dxaOrig="3105" w:dyaOrig="33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6.6pt;height:58.8pt;mso-wrap-distance-right:0pt" filled="f" o:ole="">
            <v:imagedata r:id="rId3" o:title=""/>
          </v:shape>
          <o:OLEObject Type="Embed" ProgID="" ShapeID="ole_rId2" DrawAspect="Content" ObjectID="_1560449813" r:id="rId2"/>
        </w:object>
      </w:r>
      <w:r>
        <w:rPr/>
        <w:t xml:space="preserve">  </w:t>
      </w:r>
    </w:p>
    <w:p>
      <w:pPr>
        <w:pStyle w:val="3"/>
        <w:numPr>
          <w:ilvl w:val="2"/>
          <w:numId w:val="2"/>
        </w:numPr>
        <w:ind w:left="0" w:right="0" w:hanging="72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>
        <w:rPr>
          <w:sz w:val="28"/>
          <w:szCs w:val="28"/>
        </w:rPr>
        <w:t>ЛУЦЬКА  МІСЬКА  РАДА</w:t>
      </w:r>
    </w:p>
    <w:p>
      <w:pPr>
        <w:pStyle w:val="Normal"/>
        <w:jc w:val="center"/>
        <w:rPr>
          <w:sz w:val="18"/>
          <w:szCs w:val="18"/>
        </w:rPr>
      </w:pPr>
      <w:r>
        <w:rPr>
          <w:sz w:val="18"/>
          <w:szCs w:val="18"/>
        </w:rPr>
      </w:r>
    </w:p>
    <w:p>
      <w:pPr>
        <w:pStyle w:val="8"/>
        <w:numPr>
          <w:ilvl w:val="7"/>
          <w:numId w:val="2"/>
        </w:numPr>
        <w:rPr>
          <w:sz w:val="32"/>
          <w:szCs w:val="32"/>
        </w:rPr>
      </w:pPr>
      <w:r>
        <w:rPr>
          <w:sz w:val="32"/>
          <w:szCs w:val="32"/>
        </w:rPr>
        <w:t>РІШЕННЯ</w:t>
      </w:r>
    </w:p>
    <w:p>
      <w:pPr>
        <w:pStyle w:val="Normal"/>
        <w:jc w:val="center"/>
        <w:rPr>
          <w:b/>
          <w:b/>
          <w:bCs/>
          <w:sz w:val="20"/>
          <w:szCs w:val="20"/>
        </w:rPr>
      </w:pPr>
      <w:r>
        <w:rPr>
          <w:b/>
          <w:bCs/>
          <w:sz w:val="20"/>
          <w:szCs w:val="20"/>
        </w:rPr>
      </w:r>
    </w:p>
    <w:p>
      <w:pPr>
        <w:pStyle w:val="Normal"/>
        <w:tabs>
          <w:tab w:val="clear" w:pos="708"/>
          <w:tab w:val="left" w:pos="4687" w:leader="none"/>
        </w:tabs>
        <w:jc w:val="center"/>
        <w:rPr/>
      </w:pPr>
      <w:r>
        <w:rPr/>
        <w:t>________________                                       Луцьк                                       №______________</w:t>
      </w:r>
    </w:p>
    <w:p>
      <w:pPr>
        <w:pStyle w:val="Normal"/>
        <w:rPr/>
      </w:pPr>
      <w:r>
        <w:rPr/>
        <w:t xml:space="preserve">              </w:t>
      </w:r>
      <w:r>
        <w:rPr>
          <w:sz w:val="16"/>
          <w:szCs w:val="16"/>
        </w:rPr>
        <w:t xml:space="preserve">                                                                         </w:t>
      </w:r>
    </w:p>
    <w:p>
      <w:pPr>
        <w:pStyle w:val="Normal"/>
        <w:jc w:val="both"/>
        <w:rPr>
          <w:sz w:val="28"/>
          <w:szCs w:val="28"/>
        </w:rPr>
      </w:pPr>
      <w:r>
        <w:rPr>
          <w:rFonts w:eastAsia="Times New Roman" w:cs="Times New Roman"/>
          <w:color w:val="auto"/>
          <w:spacing w:val="0"/>
          <w:kern w:val="0"/>
          <w:sz w:val="28"/>
          <w:szCs w:val="28"/>
          <w:lang w:val="uk-UA" w:eastAsia="zh-CN" w:bidi="ar-SA"/>
        </w:rPr>
        <w:t>Про надання ЛУЦЬКОМУ СПЕЦІАЛЬНО-</w:t>
      </w:r>
    </w:p>
    <w:p>
      <w:pPr>
        <w:pStyle w:val="Normal"/>
        <w:jc w:val="both"/>
        <w:rPr>
          <w:sz w:val="28"/>
          <w:szCs w:val="28"/>
        </w:rPr>
      </w:pPr>
      <w:r>
        <w:rPr>
          <w:rFonts w:eastAsia="Times New Roman" w:cs="Times New Roman"/>
          <w:color w:val="auto"/>
          <w:spacing w:val="0"/>
          <w:kern w:val="0"/>
          <w:sz w:val="28"/>
          <w:szCs w:val="28"/>
          <w:lang w:val="uk-UA" w:eastAsia="zh-CN" w:bidi="ar-SA"/>
        </w:rPr>
        <w:t>МУ   КОМУНАЛЬНОМУ    АВТОТРАНС-</w:t>
      </w:r>
    </w:p>
    <w:p>
      <w:pPr>
        <w:pStyle w:val="Normal"/>
        <w:jc w:val="both"/>
        <w:rPr>
          <w:sz w:val="28"/>
          <w:szCs w:val="28"/>
        </w:rPr>
      </w:pPr>
      <w:r>
        <w:rPr>
          <w:rFonts w:eastAsia="Times New Roman" w:cs="Times New Roman"/>
          <w:color w:val="auto"/>
          <w:spacing w:val="0"/>
          <w:kern w:val="0"/>
          <w:sz w:val="28"/>
          <w:szCs w:val="28"/>
          <w:lang w:val="uk-UA" w:eastAsia="zh-CN" w:bidi="ar-SA"/>
        </w:rPr>
        <w:t>ПОРТНОМУ</w:t>
      </w:r>
      <w:r>
        <w:rPr>
          <w:rFonts w:eastAsia="Times New Roman" w:cs="Times New Roman"/>
          <w:color w:val="auto"/>
          <w:spacing w:val="0"/>
          <w:kern w:val="0"/>
          <w:sz w:val="40"/>
          <w:szCs w:val="40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spacing w:val="0"/>
          <w:kern w:val="0"/>
          <w:sz w:val="28"/>
          <w:szCs w:val="28"/>
          <w:lang w:val="uk-UA" w:eastAsia="zh-CN" w:bidi="ar-SA"/>
        </w:rPr>
        <w:t xml:space="preserve">ПІДПРИЄМСТВУ 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«</w:t>
      </w:r>
      <w:r>
        <w:rPr>
          <w:rFonts w:eastAsia="Times New Roman" w:cs="Times New Roman"/>
          <w:color w:val="auto"/>
          <w:spacing w:val="0"/>
          <w:kern w:val="0"/>
          <w:sz w:val="28"/>
          <w:szCs w:val="28"/>
          <w:lang w:val="uk-UA" w:eastAsia="zh-CN" w:bidi="ar-SA"/>
        </w:rPr>
        <w:t>ЛУЦЬК-</w:t>
      </w:r>
    </w:p>
    <w:p>
      <w:pPr>
        <w:pStyle w:val="Normal"/>
        <w:jc w:val="both"/>
        <w:rPr>
          <w:sz w:val="28"/>
          <w:szCs w:val="28"/>
        </w:rPr>
      </w:pPr>
      <w:r>
        <w:rPr>
          <w:rFonts w:eastAsia="Times New Roman" w:cs="Times New Roman"/>
          <w:color w:val="auto"/>
          <w:spacing w:val="0"/>
          <w:kern w:val="0"/>
          <w:sz w:val="28"/>
          <w:szCs w:val="28"/>
          <w:lang w:val="uk-UA" w:eastAsia="zh-CN" w:bidi="ar-SA"/>
        </w:rPr>
        <w:t>СПЕЦКОМУНТРАНС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»  </w:t>
      </w:r>
      <w:r>
        <w:rPr>
          <w:sz w:val="28"/>
          <w:szCs w:val="28"/>
        </w:rPr>
        <w:t>в  постійне корис-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  <w:t>тування   земельної   ділянки</w:t>
      </w:r>
      <w:r>
        <w:rPr>
          <w:sz w:val="36"/>
          <w:szCs w:val="36"/>
        </w:rPr>
        <w:t xml:space="preserve">   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0"/>
          <w:sz w:val="28"/>
          <w:szCs w:val="28"/>
          <w:u w:val="none"/>
          <w:lang w:val="uk-UA" w:eastAsia="zh-CN" w:bidi="ar-SA"/>
        </w:rPr>
        <w:t>для    будів-</w:t>
      </w:r>
    </w:p>
    <w:p>
      <w:pPr>
        <w:pStyle w:val="Normal"/>
        <w:jc w:val="both"/>
        <w:rPr>
          <w:sz w:val="28"/>
          <w:szCs w:val="28"/>
        </w:rPr>
      </w:pP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0"/>
          <w:sz w:val="28"/>
          <w:szCs w:val="28"/>
          <w:u w:val="none"/>
          <w:lang w:val="uk-UA" w:eastAsia="zh-CN" w:bidi="ar-SA"/>
        </w:rPr>
        <w:t>ництва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0"/>
          <w:sz w:val="36"/>
          <w:szCs w:val="36"/>
          <w:u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0"/>
          <w:sz w:val="28"/>
          <w:szCs w:val="28"/>
          <w:u w:val="none"/>
          <w:lang w:val="uk-UA" w:eastAsia="zh-CN" w:bidi="ar-SA"/>
        </w:rPr>
        <w:t>та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0"/>
          <w:sz w:val="36"/>
          <w:szCs w:val="36"/>
          <w:u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0"/>
          <w:sz w:val="28"/>
          <w:szCs w:val="28"/>
          <w:u w:val="none"/>
          <w:lang w:val="uk-UA" w:eastAsia="zh-CN" w:bidi="ar-SA"/>
        </w:rPr>
        <w:t>обслуговування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0"/>
          <w:sz w:val="16"/>
          <w:szCs w:val="16"/>
          <w:u w:val="none"/>
          <w:lang w:val="uk-UA" w:eastAsia="zh-CN" w:bidi="ar-SA"/>
        </w:rPr>
        <w:t xml:space="preserve">  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0"/>
          <w:sz w:val="28"/>
          <w:szCs w:val="28"/>
          <w:u w:val="none"/>
          <w:lang w:val="uk-UA" w:eastAsia="zh-CN" w:bidi="ar-SA"/>
        </w:rPr>
        <w:t>будівель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0"/>
          <w:sz w:val="30"/>
          <w:szCs w:val="30"/>
          <w:u w:val="none"/>
          <w:lang w:val="uk-UA" w:eastAsia="zh-CN" w:bidi="ar-SA"/>
        </w:rPr>
        <w:t xml:space="preserve">  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0"/>
          <w:sz w:val="28"/>
          <w:szCs w:val="28"/>
          <w:u w:val="none"/>
          <w:lang w:val="uk-UA" w:eastAsia="zh-CN" w:bidi="ar-SA"/>
        </w:rPr>
        <w:t>закла-</w:t>
      </w:r>
    </w:p>
    <w:p>
      <w:pPr>
        <w:pStyle w:val="Normal"/>
        <w:jc w:val="both"/>
        <w:rPr/>
      </w:pP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0"/>
          <w:sz w:val="28"/>
          <w:szCs w:val="28"/>
          <w:u w:val="none"/>
          <w:lang w:val="uk-UA" w:eastAsia="zh-CN" w:bidi="ar-SA"/>
        </w:rPr>
        <w:t>дів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0"/>
          <w:sz w:val="30"/>
          <w:szCs w:val="30"/>
          <w:u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0"/>
          <w:sz w:val="28"/>
          <w:szCs w:val="28"/>
          <w:u w:val="none"/>
          <w:lang w:val="uk-UA" w:eastAsia="zh-CN" w:bidi="ar-SA"/>
        </w:rPr>
        <w:t>комунального обслуговування за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0"/>
          <w:sz w:val="24"/>
          <w:szCs w:val="24"/>
          <w:u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0"/>
          <w:sz w:val="28"/>
          <w:szCs w:val="28"/>
          <w:u w:val="none"/>
          <w:lang w:val="uk-UA" w:eastAsia="zh-CN" w:bidi="ar-SA"/>
        </w:rPr>
        <w:t>ме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0"/>
          <w:sz w:val="28"/>
          <w:szCs w:val="28"/>
          <w:u w:val="none"/>
          <w:lang w:val="uk-UA" w:eastAsia="zh-CN" w:bidi="ar-SA"/>
        </w:rPr>
        <w:t>жа-</w:t>
      </w:r>
    </w:p>
    <w:p>
      <w:pPr>
        <w:pStyle w:val="Normal"/>
        <w:jc w:val="both"/>
        <w:rPr/>
      </w:pP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0"/>
          <w:sz w:val="28"/>
          <w:szCs w:val="28"/>
          <w:u w:val="none"/>
          <w:lang w:val="uk-UA" w:eastAsia="zh-CN" w:bidi="ar-SA"/>
        </w:rPr>
        <w:t>ми населених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0"/>
          <w:sz w:val="24"/>
          <w:szCs w:val="24"/>
          <w:u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0"/>
          <w:sz w:val="28"/>
          <w:szCs w:val="28"/>
          <w:u w:val="none"/>
          <w:lang w:val="uk-UA" w:eastAsia="zh-CN" w:bidi="ar-SA"/>
        </w:rPr>
        <w:t>пунктів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0"/>
          <w:sz w:val="22"/>
          <w:szCs w:val="22"/>
          <w:u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0"/>
          <w:sz w:val="28"/>
          <w:szCs w:val="28"/>
          <w:u w:val="none"/>
          <w:lang w:val="uk-UA" w:eastAsia="zh-CN" w:bidi="ar-SA"/>
        </w:rPr>
        <w:t>Луцької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0"/>
          <w:sz w:val="24"/>
          <w:szCs w:val="24"/>
          <w:u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-10"/>
          <w:sz w:val="28"/>
          <w:szCs w:val="28"/>
          <w:u w:val="none"/>
          <w:lang w:val="uk-UA" w:eastAsia="zh-CN" w:bidi="ar-SA"/>
        </w:rPr>
        <w:t>міської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-10"/>
          <w:sz w:val="30"/>
          <w:szCs w:val="30"/>
          <w:u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-10"/>
          <w:sz w:val="28"/>
          <w:szCs w:val="28"/>
          <w:u w:val="none"/>
          <w:lang w:val="uk-UA" w:eastAsia="zh-CN" w:bidi="ar-SA"/>
        </w:rPr>
        <w:t>тери-</w:t>
      </w:r>
    </w:p>
    <w:p>
      <w:pPr>
        <w:pStyle w:val="Normal"/>
        <w:jc w:val="both"/>
        <w:rPr/>
      </w:pP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-10"/>
          <w:sz w:val="28"/>
          <w:szCs w:val="28"/>
          <w:u w:val="none"/>
          <w:lang w:val="uk-UA" w:eastAsia="zh-CN" w:bidi="ar-SA"/>
        </w:rPr>
        <w:t>торіальної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-10"/>
          <w:sz w:val="22"/>
          <w:szCs w:val="22"/>
          <w:u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-10"/>
          <w:sz w:val="28"/>
          <w:szCs w:val="28"/>
          <w:u w:val="none"/>
          <w:lang w:val="uk-UA" w:eastAsia="zh-CN" w:bidi="ar-SA"/>
        </w:rPr>
        <w:t>громади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-10"/>
          <w:sz w:val="22"/>
          <w:szCs w:val="22"/>
          <w:u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-10"/>
          <w:sz w:val="28"/>
          <w:szCs w:val="28"/>
          <w:u w:val="none"/>
          <w:lang w:val="uk-UA" w:eastAsia="zh-CN" w:bidi="ar-SA"/>
        </w:rPr>
        <w:t>(с.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-10"/>
          <w:sz w:val="22"/>
          <w:szCs w:val="22"/>
          <w:u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-10"/>
          <w:kern w:val="0"/>
          <w:sz w:val="28"/>
          <w:szCs w:val="28"/>
          <w:u w:val="none"/>
          <w:lang w:val="uk-UA" w:eastAsia="zh-CN" w:bidi="ar-SA"/>
        </w:rPr>
        <w:t>Брище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-10"/>
          <w:sz w:val="28"/>
          <w:szCs w:val="28"/>
          <w:u w:val="none"/>
          <w:lang w:val="uk-UA" w:eastAsia="zh-CN" w:bidi="ar-SA"/>
        </w:rPr>
        <w:t>),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-10"/>
          <w:sz w:val="22"/>
          <w:szCs w:val="22"/>
          <w:u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0"/>
          <w:sz w:val="28"/>
          <w:szCs w:val="28"/>
          <w:u w:val="none"/>
          <w:lang w:val="uk-UA" w:eastAsia="zh-CN" w:bidi="ar-SA"/>
        </w:rPr>
        <w:t>площею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0"/>
          <w:sz w:val="22"/>
          <w:szCs w:val="22"/>
          <w:u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0"/>
          <w:sz w:val="28"/>
          <w:szCs w:val="28"/>
          <w:u w:val="none"/>
          <w:lang w:val="uk-UA" w:eastAsia="zh-CN" w:bidi="ar-SA"/>
        </w:rPr>
        <w:t>8,6897 га</w:t>
      </w:r>
    </w:p>
    <w:p>
      <w:pPr>
        <w:pStyle w:val="Normal"/>
        <w:tabs>
          <w:tab w:val="clear" w:pos="708"/>
          <w:tab w:val="left" w:pos="5940" w:leader="none"/>
        </w:tabs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spacing w:val="-6"/>
          <w:sz w:val="28"/>
          <w:szCs w:val="28"/>
        </w:rPr>
        <w:t xml:space="preserve">Розглянувши заяву </w:t>
      </w:r>
      <w:r>
        <w:rPr>
          <w:rFonts w:eastAsia="Times New Roman" w:cs="Times New Roman"/>
          <w:color w:val="auto"/>
          <w:spacing w:val="0"/>
          <w:kern w:val="0"/>
          <w:sz w:val="28"/>
          <w:szCs w:val="28"/>
          <w:lang w:val="uk-UA" w:eastAsia="zh-CN" w:bidi="ar-SA"/>
        </w:rPr>
        <w:t xml:space="preserve">ЛУЦЬКОГО СПЕЦІАЛЬНОГО КОМУНАЛЬНОГО АВТОТРАНСПОРТНОГО      ПІДПРИЄМСТВА       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u w:val="none"/>
          <w:lang w:val="uk-UA" w:eastAsia="zh-CN" w:bidi="ar-SA"/>
        </w:rPr>
        <w:t>«</w:t>
      </w:r>
      <w:r>
        <w:rPr>
          <w:rFonts w:eastAsia="Times New Roman" w:cs="Times New Roman"/>
          <w:b w:val="false"/>
          <w:bCs w:val="false"/>
          <w:color w:val="auto"/>
          <w:spacing w:val="0"/>
          <w:kern w:val="0"/>
          <w:sz w:val="28"/>
          <w:szCs w:val="28"/>
          <w:u w:val="none"/>
          <w:lang w:val="uk-UA" w:eastAsia="zh-CN" w:bidi="ar-SA"/>
        </w:rPr>
        <w:t>ЛУЦЬКСПЕЦКОМУН-</w:t>
      </w:r>
    </w:p>
    <w:p>
      <w:pPr>
        <w:pStyle w:val="Normal"/>
        <w:widowControl/>
        <w:suppressAutoHyphens w:val="true"/>
        <w:bidi w:val="0"/>
        <w:spacing w:before="0" w:after="0"/>
        <w:ind w:left="0" w:right="0" w:hanging="0"/>
        <w:jc w:val="both"/>
        <w:rPr/>
      </w:pPr>
      <w:r>
        <w:rPr>
          <w:rFonts w:eastAsia="Times New Roman" w:cs="Times New Roman"/>
          <w:b w:val="false"/>
          <w:bCs w:val="false"/>
          <w:color w:val="auto"/>
          <w:spacing w:val="0"/>
          <w:kern w:val="0"/>
          <w:sz w:val="28"/>
          <w:szCs w:val="28"/>
          <w:u w:val="none"/>
          <w:lang w:val="uk-UA" w:eastAsia="zh-CN" w:bidi="ar-SA"/>
        </w:rPr>
        <w:t>ТРАНС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u w:val="none"/>
          <w:lang w:val="uk-UA" w:eastAsia="zh-CN" w:bidi="ar-SA"/>
        </w:rPr>
        <w:t xml:space="preserve">» </w:t>
      </w:r>
      <w:r>
        <w:rPr>
          <w:spacing w:val="-6"/>
          <w:sz w:val="28"/>
          <w:szCs w:val="28"/>
        </w:rPr>
        <w:t xml:space="preserve">про надання земельної ділянки в постійне користування 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0"/>
          <w:sz w:val="28"/>
          <w:szCs w:val="28"/>
          <w:u w:val="none"/>
          <w:lang w:val="uk-UA" w:eastAsia="zh-CN" w:bidi="ar-SA"/>
        </w:rPr>
        <w:t>для будівництва та обслуговування будівель закладів комунального обслуговування (03.12) (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-6"/>
          <w:sz w:val="28"/>
          <w:szCs w:val="28"/>
          <w:u w:val="none"/>
          <w:lang w:val="uk-UA" w:eastAsia="zh-CN" w:bidi="ar-SA"/>
        </w:rPr>
        <w:t xml:space="preserve">для 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0"/>
          <w:sz w:val="28"/>
          <w:szCs w:val="28"/>
          <w:u w:val="none"/>
          <w:lang w:val="uk-UA" w:eastAsia="zh-CN" w:bidi="ar-SA"/>
        </w:rPr>
        <w:t xml:space="preserve">будівництва і обслуговування полігону та збереження і поховання твердих побутових відходів), 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-6"/>
          <w:sz w:val="28"/>
          <w:szCs w:val="28"/>
          <w:u w:val="none"/>
          <w:lang w:val="uk-UA" w:eastAsia="zh-CN" w:bidi="ar-SA"/>
        </w:rPr>
        <w:t>площею 8,6897 га кадастровим номером 0722855200:03:000:0361,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-6"/>
          <w:sz w:val="28"/>
          <w:szCs w:val="28"/>
          <w:u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-6"/>
          <w:sz w:val="28"/>
          <w:szCs w:val="28"/>
          <w:lang w:val="uk-UA" w:eastAsia="zh-CN" w:bidi="ar-SA"/>
        </w:rPr>
        <w:t>за межами населених пунктів Луцької міської територіальної громади (с. 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-6"/>
          <w:kern w:val="0"/>
          <w:sz w:val="28"/>
          <w:szCs w:val="28"/>
          <w:lang w:val="uk-UA" w:eastAsia="zh-CN" w:bidi="ar-SA"/>
        </w:rPr>
        <w:t>Брище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-6"/>
          <w:sz w:val="28"/>
          <w:szCs w:val="28"/>
          <w:lang w:val="uk-UA" w:eastAsia="zh-CN" w:bidi="ar-SA"/>
        </w:rPr>
        <w:t>)</w:t>
      </w:r>
      <w:r>
        <w:rPr>
          <w:spacing w:val="-6"/>
          <w:sz w:val="28"/>
          <w:szCs w:val="28"/>
        </w:rPr>
        <w:t xml:space="preserve">, </w:t>
      </w:r>
      <w:r>
        <w:rPr>
          <w:color w:val="000000"/>
          <w:spacing w:val="-6"/>
          <w:kern w:val="2"/>
          <w:sz w:val="28"/>
          <w:szCs w:val="28"/>
          <w:u w:val="none"/>
          <w:shd w:fill="FFFFFF" w:val="clear"/>
          <w:lang w:eastAsia="uk-UA"/>
        </w:rPr>
        <w:t xml:space="preserve">рішенням Луцької міської ради від 27.07.2022 № 33/41 «Про організацію передачі полігону твердих побутових відходів за межами населених пунктів Луцької міської територіальної громади (с. Брище) на баланс ЛСКАП </w:t>
      </w:r>
      <w:r>
        <w:rPr>
          <w:rFonts w:eastAsia="Times New Roman" w:cs="Times New Roman"/>
          <w:color w:val="000000"/>
          <w:spacing w:val="-6"/>
          <w:kern w:val="0"/>
          <w:sz w:val="28"/>
          <w:szCs w:val="28"/>
          <w:u w:val="none"/>
          <w:shd w:fill="FFFFFF" w:val="clear"/>
          <w:lang w:val="uk-UA" w:eastAsia="zh-CN" w:bidi="ar-SA"/>
        </w:rPr>
        <w:t>«</w:t>
      </w:r>
      <w:r>
        <w:rPr>
          <w:rFonts w:eastAsia="Times New Roman" w:cs="Times New Roman"/>
          <w:color w:val="000000"/>
          <w:spacing w:val="0"/>
          <w:kern w:val="0"/>
          <w:sz w:val="28"/>
          <w:szCs w:val="28"/>
          <w:u w:val="none"/>
          <w:shd w:fill="FFFFFF" w:val="clear"/>
          <w:lang w:val="uk-UA" w:eastAsia="zh-CN" w:bidi="ar-SA"/>
        </w:rPr>
        <w:t>Луцькспецкомунтранс</w:t>
      </w:r>
      <w:r>
        <w:rPr>
          <w:rFonts w:eastAsia="Times New Roman" w:cs="Times New Roman"/>
          <w:color w:val="000000"/>
          <w:spacing w:val="-6"/>
          <w:kern w:val="0"/>
          <w:sz w:val="28"/>
          <w:szCs w:val="28"/>
          <w:u w:val="none"/>
          <w:shd w:fill="FFFFFF" w:val="clear"/>
          <w:lang w:val="uk-UA" w:eastAsia="zh-CN" w:bidi="ar-SA"/>
        </w:rPr>
        <w:t>»</w:t>
      </w:r>
      <w:r>
        <w:rPr>
          <w:color w:val="000000"/>
          <w:spacing w:val="-6"/>
          <w:kern w:val="2"/>
          <w:sz w:val="28"/>
          <w:szCs w:val="28"/>
          <w:u w:val="none"/>
          <w:shd w:fill="FFFFFF" w:val="clear"/>
          <w:lang w:eastAsia="uk-UA"/>
        </w:rPr>
        <w:t xml:space="preserve">», </w:t>
      </w:r>
      <w:r>
        <w:rPr>
          <w:spacing w:val="-6"/>
          <w:sz w:val="28"/>
          <w:szCs w:val="28"/>
        </w:rPr>
        <w:t xml:space="preserve">витяг з </w:t>
      </w:r>
      <w:r>
        <w:rPr>
          <w:color w:val="auto"/>
          <w:spacing w:val="2"/>
          <w:sz w:val="28"/>
          <w:szCs w:val="28"/>
          <w:u w:val="none"/>
          <w:lang w:val="uk-UA"/>
        </w:rPr>
        <w:t>Державного реєстру речових прав на нерухоме майно</w:t>
      </w:r>
      <w:r>
        <w:rPr>
          <w:spacing w:val="-6"/>
          <w:sz w:val="28"/>
          <w:szCs w:val="28"/>
        </w:rPr>
        <w:t xml:space="preserve">, </w:t>
      </w:r>
      <w:r>
        <w:rPr>
          <w:spacing w:val="-6"/>
          <w:sz w:val="28"/>
          <w:szCs w:val="28"/>
          <w:u w:val="none"/>
        </w:rPr>
        <w:t xml:space="preserve">витяг з Державного земельного кадастру про земельну ділянку, враховуючи 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0"/>
          <w:sz w:val="28"/>
          <w:szCs w:val="28"/>
          <w:u w:val="none"/>
          <w:lang w:val="uk-UA" w:eastAsia="zh-CN" w:bidi="ar-SA"/>
        </w:rPr>
        <w:t xml:space="preserve">рішення виконавчого комітету Луцької міської ради від 01.12.2021 № 958-1 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0"/>
          <w:sz w:val="28"/>
          <w:szCs w:val="28"/>
          <w:u w:val="none"/>
          <w:lang w:val="uk-UA" w:eastAsia="zh-CN" w:bidi="ar-SA"/>
        </w:rPr>
        <w:t>«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0"/>
          <w:sz w:val="28"/>
          <w:szCs w:val="28"/>
          <w:u w:val="none"/>
          <w:lang w:val="uk-UA" w:eastAsia="zh-CN" w:bidi="ar-SA"/>
        </w:rPr>
        <w:t xml:space="preserve">Про затвердження проєкту детального плану території в районі полігону твердих побутових відходів Луцької міської територіальної громади», </w:t>
      </w:r>
      <w:r>
        <w:rPr>
          <w:spacing w:val="-6"/>
          <w:sz w:val="28"/>
          <w:szCs w:val="28"/>
        </w:rPr>
        <w:t xml:space="preserve">керуючись статтями 12, 92, 96, 122, 123, 125, 126  </w:t>
      </w:r>
      <w:r>
        <w:rPr>
          <w:spacing w:val="-6"/>
          <w:sz w:val="28"/>
          <w:szCs w:val="28"/>
          <w:lang w:val="uk-UA" w:eastAsia="zh-CN" w:bidi="ar-SA"/>
        </w:rPr>
        <w:t xml:space="preserve">пунктом 24 </w:t>
      </w:r>
      <w:r>
        <w:rPr>
          <w:rFonts w:eastAsia="Times New Roman" w:cs="Times New Roman"/>
          <w:bCs/>
          <w:color w:val="auto"/>
          <w:spacing w:val="-6"/>
          <w:sz w:val="28"/>
          <w:szCs w:val="28"/>
          <w:lang w:val="uk-UA" w:eastAsia="zh-CN" w:bidi="ar-SA"/>
        </w:rPr>
        <w:t>Перехідних</w:t>
      </w:r>
      <w:r>
        <w:rPr>
          <w:spacing w:val="-6"/>
          <w:sz w:val="28"/>
          <w:szCs w:val="28"/>
          <w:lang w:val="uk-UA" w:eastAsia="zh-CN" w:bidi="ar-SA"/>
        </w:rPr>
        <w:t xml:space="preserve"> положень</w:t>
      </w:r>
      <w:r>
        <w:rPr>
          <w:spacing w:val="-6"/>
          <w:sz w:val="28"/>
          <w:szCs w:val="28"/>
        </w:rPr>
        <w:t xml:space="preserve"> Земельного кодексу України, </w:t>
      </w:r>
      <w:r>
        <w:rPr>
          <w:color w:val="000000"/>
          <w:spacing w:val="-6"/>
          <w:sz w:val="28"/>
          <w:szCs w:val="28"/>
        </w:rPr>
        <w:t>Законом України «Про землеустрій»</w:t>
      </w:r>
      <w:r>
        <w:rPr>
          <w:spacing w:val="-6"/>
          <w:sz w:val="28"/>
          <w:szCs w:val="28"/>
        </w:rPr>
        <w:t xml:space="preserve">, Законом України «Про адміністративні послуги, Законом України «Про внесення змін до деяких законодавчих актів України щодо розмежування земель державної та комунальної власності», Законом України «Про Державний земельний кадастр», Законом України </w:t>
      </w:r>
      <w:r>
        <w:rPr>
          <w:spacing w:val="-6"/>
          <w:sz w:val="28"/>
          <w:szCs w:val="28"/>
          <w:lang w:val="uk-UA" w:eastAsia="zh-CN" w:bidi="ar-SA"/>
        </w:rPr>
        <w:t xml:space="preserve">«Про </w:t>
      </w:r>
      <w:r>
        <w:rPr>
          <w:rFonts w:eastAsia="Times New Roman" w:cs="Times New Roman"/>
          <w:bCs/>
          <w:color w:val="auto"/>
          <w:spacing w:val="-6"/>
          <w:sz w:val="28"/>
          <w:szCs w:val="28"/>
          <w:lang w:val="uk-UA" w:eastAsia="zh-CN" w:bidi="ar-SA"/>
        </w:rPr>
        <w:t>відходи</w:t>
      </w:r>
      <w:r>
        <w:rPr>
          <w:spacing w:val="-6"/>
          <w:sz w:val="28"/>
          <w:szCs w:val="28"/>
          <w:lang w:val="uk-UA" w:eastAsia="zh-CN" w:bidi="ar-SA"/>
        </w:rPr>
        <w:t>», п</w:t>
      </w:r>
      <w:r>
        <w:rPr>
          <w:color w:val="000000"/>
          <w:spacing w:val="-6"/>
          <w:sz w:val="28"/>
          <w:szCs w:val="28"/>
          <w:lang w:eastAsia="uk-UA"/>
        </w:rPr>
        <w:t>остановою Верховної Ради України від 17.07.2020 № 807-</w:t>
      </w:r>
      <w:r>
        <w:rPr>
          <w:color w:val="000000"/>
          <w:spacing w:val="-6"/>
          <w:sz w:val="4"/>
          <w:szCs w:val="4"/>
          <w:lang w:eastAsia="uk-UA"/>
        </w:rPr>
        <w:t> </w:t>
      </w:r>
      <w:r>
        <w:rPr>
          <w:color w:val="000000"/>
          <w:spacing w:val="-6"/>
          <w:sz w:val="28"/>
          <w:szCs w:val="28"/>
          <w:lang w:eastAsia="uk-UA"/>
        </w:rPr>
        <w:t xml:space="preserve">ІХ «Про утворення та ліквідацію районів», </w:t>
      </w:r>
      <w:r>
        <w:rPr>
          <w:color w:val="000000"/>
          <w:spacing w:val="-6"/>
          <w:kern w:val="2"/>
          <w:sz w:val="28"/>
          <w:szCs w:val="28"/>
          <w:shd w:fill="FFFFFF" w:val="clear"/>
        </w:rPr>
        <w:t xml:space="preserve">розпорядженням Кабінету </w:t>
      </w:r>
      <w:r>
        <w:rPr>
          <w:rFonts w:eastAsia="Times New Roman" w:cs="Times New Roman"/>
          <w:color w:val="000000"/>
          <w:spacing w:val="-6"/>
          <w:kern w:val="2"/>
          <w:sz w:val="28"/>
          <w:szCs w:val="28"/>
          <w:shd w:fill="FFFFFF" w:val="clear"/>
          <w:lang w:val="uk-UA" w:eastAsia="zh-CN" w:bidi="ar-SA"/>
        </w:rPr>
        <w:t>М</w:t>
      </w:r>
      <w:r>
        <w:rPr>
          <w:color w:val="000000"/>
          <w:spacing w:val="-6"/>
          <w:kern w:val="2"/>
          <w:sz w:val="28"/>
          <w:szCs w:val="28"/>
          <w:shd w:fill="FFFFFF" w:val="clear"/>
        </w:rPr>
        <w:t>іністрів України від 12.06.2020 № 708-р «</w:t>
      </w:r>
      <w:r>
        <w:rPr>
          <w:spacing w:val="-6"/>
          <w:sz w:val="28"/>
          <w:szCs w:val="28"/>
        </w:rPr>
        <w:t>Про визначення адміністративних центрів та затвердження територій територіальних громад Волинської області</w:t>
      </w:r>
      <w:r>
        <w:rPr>
          <w:color w:val="000000"/>
          <w:spacing w:val="-6"/>
          <w:kern w:val="2"/>
          <w:sz w:val="28"/>
          <w:szCs w:val="28"/>
          <w:shd w:fill="FFFFFF" w:val="clear"/>
        </w:rPr>
        <w:t>», рішенням Луцької міської ради від 17.12.2020 № 1/20 «Про реорганізацію сільських рад шляхом приєднання до Луцької міської ради»</w:t>
      </w:r>
      <w:r>
        <w:rPr>
          <w:color w:val="000000"/>
          <w:spacing w:val="-6"/>
          <w:sz w:val="28"/>
          <w:szCs w:val="28"/>
          <w:lang w:eastAsia="uk-UA"/>
        </w:rPr>
        <w:t>, статтями 26, 59 та пунктом 6</w:t>
      </w:r>
      <w:r>
        <w:rPr>
          <w:color w:val="000000"/>
          <w:spacing w:val="-6"/>
          <w:sz w:val="28"/>
          <w:szCs w:val="28"/>
          <w:vertAlign w:val="superscript"/>
          <w:lang w:eastAsia="uk-UA"/>
        </w:rPr>
        <w:t>-1</w:t>
      </w:r>
      <w:r>
        <w:rPr>
          <w:color w:val="000000"/>
          <w:spacing w:val="-6"/>
          <w:sz w:val="28"/>
          <w:szCs w:val="28"/>
          <w:lang w:eastAsia="uk-UA"/>
        </w:rPr>
        <w:t xml:space="preserve"> розділу 5 Прикінцевих та перехідних положень Закону України </w:t>
      </w:r>
      <w:r>
        <w:rPr>
          <w:color w:val="000000"/>
          <w:spacing w:val="-6"/>
          <w:kern w:val="2"/>
          <w:sz w:val="28"/>
          <w:szCs w:val="28"/>
          <w:shd w:fill="FFFFFF" w:val="clear"/>
          <w:lang w:eastAsia="uk-UA"/>
        </w:rPr>
        <w:t>«</w:t>
      </w:r>
      <w:r>
        <w:rPr>
          <w:color w:val="000000"/>
          <w:spacing w:val="-6"/>
          <w:sz w:val="28"/>
          <w:szCs w:val="28"/>
          <w:lang w:eastAsia="uk-UA"/>
        </w:rPr>
        <w:t>Про місцеве самоврядування в Україні</w:t>
      </w:r>
      <w:r>
        <w:rPr>
          <w:color w:val="000000"/>
          <w:spacing w:val="-6"/>
          <w:kern w:val="2"/>
          <w:sz w:val="28"/>
          <w:szCs w:val="28"/>
          <w:shd w:fill="FFFFFF" w:val="clear"/>
          <w:lang w:eastAsia="uk-UA"/>
        </w:rPr>
        <w:t xml:space="preserve">», </w:t>
      </w:r>
      <w:r>
        <w:rPr>
          <w:spacing w:val="-6"/>
          <w:sz w:val="28"/>
          <w:szCs w:val="28"/>
        </w:rPr>
        <w:t>міська рада</w:t>
      </w:r>
    </w:p>
    <w:p>
      <w:pPr>
        <w:pStyle w:val="Normal"/>
        <w:ind w:left="0" w:right="0" w:firstLine="705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left="0" w:right="0" w:hanging="0"/>
        <w:jc w:val="both"/>
        <w:rPr>
          <w:sz w:val="28"/>
          <w:szCs w:val="28"/>
        </w:rPr>
      </w:pPr>
      <w:r>
        <w:rPr>
          <w:sz w:val="28"/>
          <w:szCs w:val="28"/>
        </w:rPr>
        <w:t>ВИРІШИЛА:</w:t>
      </w:r>
    </w:p>
    <w:p>
      <w:pPr>
        <w:pStyle w:val="Normal"/>
        <w:ind w:left="0" w:right="43" w:hanging="0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57" w:firstLine="567"/>
        <w:jc w:val="both"/>
        <w:rPr/>
      </w:pPr>
      <w:r>
        <w:rPr>
          <w:sz w:val="28"/>
          <w:szCs w:val="28"/>
        </w:rPr>
        <w:t>1. Надати</w:t>
      </w:r>
      <w:r>
        <w:rPr>
          <w:sz w:val="12"/>
          <w:szCs w:val="12"/>
        </w:rPr>
        <w:t xml:space="preserve"> </w:t>
      </w:r>
      <w:r>
        <w:rPr>
          <w:sz w:val="28"/>
          <w:szCs w:val="28"/>
        </w:rPr>
        <w:t>в</w:t>
      </w:r>
      <w:r>
        <w:rPr>
          <w:sz w:val="12"/>
          <w:szCs w:val="12"/>
        </w:rPr>
        <w:t xml:space="preserve"> </w:t>
      </w:r>
      <w:r>
        <w:rPr>
          <w:sz w:val="28"/>
          <w:szCs w:val="28"/>
        </w:rPr>
        <w:t>постійне</w:t>
      </w:r>
      <w:r>
        <w:rPr>
          <w:sz w:val="12"/>
          <w:szCs w:val="12"/>
        </w:rPr>
        <w:t xml:space="preserve"> </w:t>
      </w:r>
      <w:r>
        <w:rPr>
          <w:sz w:val="28"/>
          <w:szCs w:val="28"/>
        </w:rPr>
        <w:t>користування</w:t>
      </w:r>
      <w:r>
        <w:rPr>
          <w:sz w:val="12"/>
          <w:szCs w:val="12"/>
        </w:rPr>
        <w:t xml:space="preserve"> </w:t>
      </w:r>
      <w:r>
        <w:rPr>
          <w:rFonts w:eastAsia="Times New Roman" w:cs="Times New Roman"/>
          <w:b w:val="false"/>
          <w:bCs w:val="false"/>
          <w:color w:val="auto"/>
          <w:spacing w:val="0"/>
          <w:kern w:val="0"/>
          <w:sz w:val="28"/>
          <w:szCs w:val="28"/>
          <w:u w:val="none"/>
          <w:lang w:val="uk-UA" w:eastAsia="zh-CN" w:bidi="ar-SA"/>
        </w:rPr>
        <w:t xml:space="preserve">ЛУЦЬКОМУ СПЕЦІАЛЬНОМУ КОМУНАЛЬНОМУ АВТОТРАНСПОРТНОМУ ПІДПРИЄМСТВУ 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u w:val="none"/>
          <w:lang w:val="uk-UA" w:eastAsia="zh-CN" w:bidi="ar-SA"/>
        </w:rPr>
        <w:t>«</w:t>
      </w:r>
      <w:r>
        <w:rPr>
          <w:rFonts w:eastAsia="Times New Roman" w:cs="Times New Roman"/>
          <w:b w:val="false"/>
          <w:bCs w:val="false"/>
          <w:color w:val="auto"/>
          <w:spacing w:val="0"/>
          <w:kern w:val="0"/>
          <w:sz w:val="28"/>
          <w:szCs w:val="28"/>
          <w:u w:val="none"/>
          <w:lang w:val="uk-UA" w:eastAsia="zh-CN" w:bidi="ar-SA"/>
        </w:rPr>
        <w:t>ЛУЦЬКСПЕЦКОМУНТРАНС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u w:val="none"/>
          <w:lang w:val="uk-UA" w:eastAsia="zh-CN" w:bidi="ar-SA"/>
        </w:rPr>
        <w:t xml:space="preserve">» </w:t>
      </w:r>
      <w:r>
        <w:rPr>
          <w:color w:val="000000"/>
          <w:sz w:val="28"/>
          <w:szCs w:val="28"/>
        </w:rPr>
        <w:t xml:space="preserve"> </w:t>
      </w:r>
      <w:r>
        <w:rPr>
          <w:sz w:val="28"/>
          <w:szCs w:val="28"/>
        </w:rPr>
        <w:t>земельну</w:t>
      </w:r>
      <w:r>
        <w:rPr>
          <w:sz w:val="12"/>
          <w:szCs w:val="12"/>
        </w:rPr>
        <w:t xml:space="preserve"> </w:t>
      </w:r>
      <w:r>
        <w:rPr>
          <w:sz w:val="28"/>
          <w:szCs w:val="28"/>
        </w:rPr>
        <w:t>ділянку</w:t>
      </w:r>
      <w:r>
        <w:rPr>
          <w:sz w:val="12"/>
          <w:szCs w:val="12"/>
        </w:rPr>
        <w:t xml:space="preserve"> 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0"/>
          <w:sz w:val="28"/>
          <w:szCs w:val="28"/>
          <w:lang w:val="uk-UA" w:eastAsia="zh-CN" w:bidi="ar-SA"/>
        </w:rPr>
        <w:t>за межами населених пунктів Луцької міської територіальної громади (с. 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0"/>
          <w:kern w:val="0"/>
          <w:sz w:val="28"/>
          <w:szCs w:val="28"/>
          <w:lang w:val="uk-UA" w:eastAsia="zh-CN" w:bidi="ar-SA"/>
        </w:rPr>
        <w:t>Брище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0"/>
          <w:sz w:val="28"/>
          <w:szCs w:val="28"/>
          <w:lang w:val="uk-UA" w:eastAsia="zh-CN" w:bidi="ar-SA"/>
        </w:rPr>
        <w:t>)</w:t>
      </w:r>
      <w:r>
        <w:rPr>
          <w:sz w:val="28"/>
          <w:szCs w:val="28"/>
        </w:rPr>
        <w:t xml:space="preserve"> площею 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0"/>
          <w:sz w:val="28"/>
          <w:szCs w:val="28"/>
          <w:u w:val="none"/>
          <w:lang w:val="uk-UA" w:eastAsia="zh-CN" w:bidi="ar-SA"/>
        </w:rPr>
        <w:t xml:space="preserve"> 8,6897 га, кадастровим номером 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0"/>
          <w:kern w:val="0"/>
          <w:sz w:val="28"/>
          <w:szCs w:val="28"/>
          <w:u w:val="none"/>
          <w:lang w:val="uk-UA" w:eastAsia="zh-CN" w:bidi="ar-SA"/>
        </w:rPr>
        <w:t>0722855200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0"/>
          <w:sz w:val="28"/>
          <w:szCs w:val="28"/>
          <w:u w:val="none"/>
          <w:lang w:val="uk-UA" w:eastAsia="zh-CN" w:bidi="ar-SA"/>
        </w:rPr>
        <w:t>:03:000:0361</w:t>
      </w:r>
      <w:r>
        <w:rPr>
          <w:sz w:val="20"/>
          <w:szCs w:val="20"/>
        </w:rPr>
        <w:t xml:space="preserve"> 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0"/>
          <w:sz w:val="28"/>
          <w:szCs w:val="28"/>
          <w:u w:val="none"/>
          <w:lang w:val="uk-UA" w:eastAsia="zh-CN" w:bidi="ar-SA"/>
        </w:rPr>
        <w:t>для будівництва та обслуговування будівель закладів комунального обслуговування (03.12) (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-6"/>
          <w:sz w:val="28"/>
          <w:szCs w:val="28"/>
          <w:u w:val="none"/>
          <w:lang w:val="uk-UA" w:eastAsia="zh-CN" w:bidi="ar-SA"/>
        </w:rPr>
        <w:t xml:space="preserve">для 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0"/>
          <w:sz w:val="28"/>
          <w:szCs w:val="28"/>
          <w:u w:val="none"/>
          <w:lang w:val="uk-UA" w:eastAsia="zh-CN" w:bidi="ar-SA"/>
        </w:rPr>
        <w:t>будівництва і обслуговування полігону та збереження і поховання твердих побутових відходів)</w:t>
      </w:r>
      <w:r>
        <w:rPr>
          <w:sz w:val="28"/>
          <w:szCs w:val="28"/>
        </w:rPr>
        <w:t>,</w:t>
      </w:r>
      <w:r>
        <w:rPr>
          <w:sz w:val="12"/>
          <w:szCs w:val="12"/>
        </w:rPr>
        <w:t xml:space="preserve">  </w:t>
      </w:r>
      <w:r>
        <w:rPr>
          <w:sz w:val="28"/>
          <w:szCs w:val="28"/>
        </w:rPr>
        <w:t>згідно</w:t>
      </w:r>
      <w:r>
        <w:rPr>
          <w:sz w:val="12"/>
          <w:szCs w:val="12"/>
        </w:rPr>
        <w:t xml:space="preserve">  </w:t>
      </w:r>
      <w:r>
        <w:rPr>
          <w:sz w:val="28"/>
          <w:szCs w:val="28"/>
        </w:rPr>
        <w:t>з додатком.</w:t>
      </w:r>
    </w:p>
    <w:p>
      <w:pPr>
        <w:pStyle w:val="Normal"/>
        <w:widowControl/>
        <w:suppressAutoHyphens w:val="true"/>
        <w:bidi w:val="0"/>
        <w:spacing w:before="0" w:after="0"/>
        <w:ind w:left="0" w:right="57" w:firstLine="567"/>
        <w:jc w:val="both"/>
        <w:rPr/>
      </w:pP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2</w:t>
      </w:r>
      <w:r>
        <w:rPr>
          <w:sz w:val="28"/>
          <w:szCs w:val="28"/>
        </w:rPr>
        <w:t xml:space="preserve">. Зобов’язати </w:t>
      </w:r>
      <w:r>
        <w:rPr>
          <w:rFonts w:eastAsia="Times New Roman" w:cs="Times New Roman"/>
          <w:b w:val="false"/>
          <w:bCs w:val="false"/>
          <w:color w:val="auto"/>
          <w:spacing w:val="0"/>
          <w:kern w:val="0"/>
          <w:sz w:val="28"/>
          <w:szCs w:val="28"/>
          <w:u w:val="none"/>
          <w:lang w:val="uk-UA" w:eastAsia="zh-CN" w:bidi="ar-SA"/>
        </w:rPr>
        <w:t>ЛУЦЬКЕ СПЕЦІАЛЬНЕ КОМУНАЛЬНЕ  АВТОТРАНС-</w:t>
      </w:r>
    </w:p>
    <w:p>
      <w:pPr>
        <w:pStyle w:val="Normal"/>
        <w:widowControl/>
        <w:suppressAutoHyphens w:val="true"/>
        <w:bidi w:val="0"/>
        <w:spacing w:before="0" w:after="0"/>
        <w:ind w:left="0" w:right="57" w:hanging="0"/>
        <w:jc w:val="both"/>
        <w:rPr/>
      </w:pPr>
      <w:r>
        <w:rPr>
          <w:rFonts w:eastAsia="Times New Roman" w:cs="Times New Roman"/>
          <w:b w:val="false"/>
          <w:bCs w:val="false"/>
          <w:color w:val="auto"/>
          <w:spacing w:val="0"/>
          <w:kern w:val="0"/>
          <w:sz w:val="28"/>
          <w:szCs w:val="28"/>
          <w:u w:val="none"/>
          <w:lang w:val="uk-UA" w:eastAsia="zh-CN" w:bidi="ar-SA"/>
        </w:rPr>
        <w:t xml:space="preserve">ПОРТНЕ ПІДПРИЄМСТВО 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u w:val="none"/>
          <w:lang w:val="uk-UA" w:eastAsia="zh-CN" w:bidi="ar-SA"/>
        </w:rPr>
        <w:t>«</w:t>
      </w:r>
      <w:r>
        <w:rPr>
          <w:rFonts w:eastAsia="Times New Roman" w:cs="Times New Roman"/>
          <w:b w:val="false"/>
          <w:bCs w:val="false"/>
          <w:color w:val="auto"/>
          <w:spacing w:val="0"/>
          <w:kern w:val="0"/>
          <w:sz w:val="28"/>
          <w:szCs w:val="28"/>
          <w:u w:val="none"/>
          <w:lang w:val="uk-UA" w:eastAsia="zh-CN" w:bidi="ar-SA"/>
        </w:rPr>
        <w:t>ЛУЦЬКСПЕЦКОМУНТРАНС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u w:val="none"/>
          <w:lang w:val="uk-UA" w:eastAsia="zh-CN" w:bidi="ar-SA"/>
        </w:rPr>
        <w:t>»</w:t>
      </w:r>
      <w:r>
        <w:rPr>
          <w:sz w:val="28"/>
          <w:szCs w:val="28"/>
        </w:rPr>
        <w:t>: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2</w:t>
      </w:r>
      <w:r>
        <w:rPr>
          <w:sz w:val="28"/>
          <w:szCs w:val="28"/>
        </w:rPr>
        <w:t>.1. Зареєструвати право постійного користування земельн</w:t>
      </w:r>
      <w:r>
        <w:rPr>
          <w:rFonts w:eastAsia="Times New Roman" w:cs="Times New Roman"/>
          <w:sz w:val="28"/>
          <w:szCs w:val="28"/>
          <w:lang w:bidi="ar-SA"/>
        </w:rPr>
        <w:t>ою</w:t>
      </w:r>
      <w:r>
        <w:rPr>
          <w:sz w:val="28"/>
          <w:szCs w:val="28"/>
        </w:rPr>
        <w:t xml:space="preserve"> ділянк</w:t>
      </w:r>
      <w:r>
        <w:rPr>
          <w:rFonts w:eastAsia="Times New Roman" w:cs="Times New Roman"/>
          <w:sz w:val="28"/>
          <w:szCs w:val="28"/>
          <w:lang w:bidi="ar-SA"/>
        </w:rPr>
        <w:t xml:space="preserve">ою </w:t>
      </w:r>
      <w:r>
        <w:rPr>
          <w:sz w:val="28"/>
          <w:szCs w:val="28"/>
        </w:rPr>
        <w:t>в порядку, визначеному чинним законодавством України.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2</w:t>
      </w:r>
      <w:r>
        <w:rPr>
          <w:sz w:val="28"/>
          <w:szCs w:val="28"/>
        </w:rPr>
        <w:t>.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2</w:t>
      </w:r>
      <w:r>
        <w:rPr>
          <w:sz w:val="28"/>
          <w:szCs w:val="28"/>
        </w:rPr>
        <w:t>. 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>Виконувати обов’язки землекористувача відповідно до вимог статті 96 Земельного кодексу України.</w:t>
      </w:r>
    </w:p>
    <w:p>
      <w:pPr>
        <w:pStyle w:val="Normal"/>
        <w:widowControl/>
        <w:suppressAutoHyphens w:val="true"/>
        <w:overflowPunct w:val="false"/>
        <w:bidi w:val="0"/>
        <w:spacing w:before="0" w:after="0"/>
        <w:ind w:left="0" w:right="0" w:firstLine="567"/>
        <w:jc w:val="both"/>
        <w:rPr/>
      </w:pP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2</w:t>
      </w:r>
      <w:r>
        <w:rPr>
          <w:sz w:val="28"/>
          <w:szCs w:val="28"/>
        </w:rPr>
        <w:t>.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3</w:t>
      </w:r>
      <w:r>
        <w:rPr>
          <w:sz w:val="28"/>
          <w:szCs w:val="28"/>
        </w:rPr>
        <w:t xml:space="preserve">. Забезпечувати збереження та вільний доступ до мереж </w:t>
      </w:r>
      <w:bookmarkStart w:id="0" w:name="_GoBack"/>
      <w:bookmarkEnd w:id="0"/>
      <w:r>
        <w:rPr>
          <w:sz w:val="28"/>
          <w:szCs w:val="28"/>
        </w:rPr>
        <w:t>інженерних комунікацій, що проходять по зазначеній території, для проведення ремонтних та профілактичних робіт.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3</w:t>
      </w:r>
      <w:r>
        <w:rPr>
          <w:sz w:val="28"/>
          <w:szCs w:val="28"/>
        </w:rPr>
        <w:t>. </w:t>
      </w:r>
      <w:r>
        <w:rPr>
          <w:spacing w:val="0"/>
          <w:sz w:val="28"/>
          <w:szCs w:val="28"/>
          <w:lang w:val="uk-UA"/>
        </w:rPr>
        <w:t>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08"/>
          <w:tab w:val="left" w:pos="3220" w:leader="none"/>
        </w:tabs>
        <w:rPr>
          <w:sz w:val="28"/>
          <w:szCs w:val="28"/>
        </w:rPr>
      </w:pPr>
      <w:r>
        <w:rPr>
          <w:sz w:val="28"/>
          <w:szCs w:val="28"/>
        </w:rPr>
        <w:tab/>
      </w:r>
    </w:p>
    <w:p>
      <w:pPr>
        <w:pStyle w:val="Normal"/>
        <w:tabs>
          <w:tab w:val="clear" w:pos="708"/>
          <w:tab w:val="left" w:pos="3220" w:leader="none"/>
        </w:tabs>
        <w:jc w:val="both"/>
        <w:rPr>
          <w:sz w:val="28"/>
          <w:szCs w:val="28"/>
        </w:rPr>
      </w:pPr>
      <w:r>
        <w:rPr>
          <w:sz w:val="28"/>
          <w:szCs w:val="28"/>
        </w:rPr>
        <w:t>Міський голова                                                                           Ігор ПОЛІЩУК</w:t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widowControl w:val="false"/>
        <w:tabs>
          <w:tab w:val="clear" w:pos="708"/>
          <w:tab w:val="left" w:pos="993" w:leader="none"/>
        </w:tabs>
        <w:jc w:val="both"/>
        <w:rPr>
          <w:rFonts w:eastAsia="Times New Roman" w:cs="Times New Roman"/>
          <w:color w:val="auto"/>
          <w:kern w:val="0"/>
          <w:sz w:val="24"/>
          <w:szCs w:val="28"/>
          <w:lang w:val="uk-UA" w:eastAsia="zh-CN" w:bidi="ar-SA"/>
        </w:rPr>
      </w:pPr>
      <w:r>
        <w:rPr>
          <w:rFonts w:eastAsia="Times New Roman" w:cs="Times New Roman"/>
          <w:color w:val="auto"/>
          <w:kern w:val="0"/>
          <w:sz w:val="24"/>
          <w:szCs w:val="28"/>
          <w:lang w:val="uk-UA" w:eastAsia="zh-CN" w:bidi="ar-SA"/>
        </w:rPr>
        <w:t>Туз 777 863</w:t>
      </w:r>
    </w:p>
    <w:sectPr>
      <w:type w:val="nextPage"/>
      <w:pgSz w:w="11906" w:h="16838"/>
      <w:pgMar w:left="1985" w:right="567" w:header="0" w:top="567" w:footer="0" w:bottom="1701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Tahoma">
    <w:charset w:val="cc"/>
    <w:family w:val="roman"/>
    <w:pitch w:val="variable"/>
  </w:font>
  <w:font w:name="Verdan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pStyle w:val="8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pStyle w:val="9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50"/>
  <w:defaultTabStop w:val="708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NSimSun" w:cs="Arial"/>
        <w:sz w:val="28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overflowPunct w:val="fals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uk-UA" w:eastAsia="zh-CN" w:bidi="ar-SA"/>
    </w:rPr>
  </w:style>
  <w:style w:type="paragraph" w:styleId="3">
    <w:name w:val="Heading 3"/>
    <w:basedOn w:val="Normal"/>
    <w:next w:val="Normal"/>
    <w:qFormat/>
    <w:pPr>
      <w:keepNext w:val="true"/>
      <w:numPr>
        <w:ilvl w:val="2"/>
        <w:numId w:val="1"/>
      </w:numPr>
      <w:ind w:left="2832" w:right="0" w:hanging="0"/>
      <w:outlineLvl w:val="2"/>
    </w:pPr>
    <w:rPr>
      <w:b/>
      <w:bCs/>
      <w:sz w:val="32"/>
    </w:rPr>
  </w:style>
  <w:style w:type="paragraph" w:styleId="8">
    <w:name w:val="Heading 8"/>
    <w:basedOn w:val="Normal"/>
    <w:next w:val="Normal"/>
    <w:qFormat/>
    <w:pPr>
      <w:keepNext w:val="true"/>
      <w:numPr>
        <w:ilvl w:val="7"/>
        <w:numId w:val="1"/>
      </w:numPr>
      <w:jc w:val="center"/>
      <w:outlineLvl w:val="7"/>
    </w:pPr>
    <w:rPr>
      <w:b/>
      <w:bCs/>
      <w:sz w:val="36"/>
    </w:rPr>
  </w:style>
  <w:style w:type="paragraph" w:styleId="9">
    <w:name w:val="Heading 9"/>
    <w:basedOn w:val="Normal"/>
    <w:next w:val="Normal"/>
    <w:qFormat/>
    <w:pPr>
      <w:keepNext w:val="true"/>
      <w:numPr>
        <w:ilvl w:val="8"/>
        <w:numId w:val="1"/>
      </w:numPr>
      <w:outlineLvl w:val="8"/>
    </w:pPr>
    <w:rPr>
      <w:b/>
      <w:bCs/>
    </w:rPr>
  </w:style>
  <w:style w:type="character" w:styleId="DefaultParagraphFont">
    <w:name w:val="Default Paragraph Font"/>
    <w:qFormat/>
    <w:rPr/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WW8Num2z0">
    <w:name w:val="WW8Num2z0"/>
    <w:qFormat/>
    <w:rPr/>
  </w:style>
  <w:style w:type="character" w:styleId="WW8Num2z1">
    <w:name w:val="WW8Num2z1"/>
    <w:qFormat/>
    <w:rPr/>
  </w:style>
  <w:style w:type="character" w:styleId="WW8Num2z2">
    <w:name w:val="WW8Num2z2"/>
    <w:qFormat/>
    <w:rPr/>
  </w:style>
  <w:style w:type="character" w:styleId="WW8Num2z3">
    <w:name w:val="WW8Num2z3"/>
    <w:qFormat/>
    <w:rPr/>
  </w:style>
  <w:style w:type="character" w:styleId="WW8Num2z4">
    <w:name w:val="WW8Num2z4"/>
    <w:qFormat/>
    <w:rPr/>
  </w:style>
  <w:style w:type="character" w:styleId="WW8Num2z5">
    <w:name w:val="WW8Num2z5"/>
    <w:qFormat/>
    <w:rPr/>
  </w:style>
  <w:style w:type="character" w:styleId="WW8Num2z6">
    <w:name w:val="WW8Num2z6"/>
    <w:qFormat/>
    <w:rPr/>
  </w:style>
  <w:style w:type="character" w:styleId="WW8Num2z7">
    <w:name w:val="WW8Num2z7"/>
    <w:qFormat/>
    <w:rPr/>
  </w:style>
  <w:style w:type="character" w:styleId="WW8Num2z8">
    <w:name w:val="WW8Num2z8"/>
    <w:qFormat/>
    <w:rPr/>
  </w:style>
  <w:style w:type="character" w:styleId="2">
    <w:name w:val="Основной шрифт абзаца2"/>
    <w:qFormat/>
    <w:rPr/>
  </w:style>
  <w:style w:type="character" w:styleId="WW8Num1zfalse">
    <w:name w:val="WW8Num1zfalse"/>
    <w:qFormat/>
    <w:rPr/>
  </w:style>
  <w:style w:type="character" w:styleId="WW8Num1ztrue">
    <w:name w:val="WW8Num1ztrue"/>
    <w:qFormat/>
    <w:rPr/>
  </w:style>
  <w:style w:type="character" w:styleId="WWWW8Num1ztrue">
    <w:name w:val="WW-WW8Num1ztrue"/>
    <w:qFormat/>
    <w:rPr/>
  </w:style>
  <w:style w:type="character" w:styleId="WWWW8Num1ztrue1">
    <w:name w:val="WW-WW8Num1ztrue1"/>
    <w:qFormat/>
    <w:rPr/>
  </w:style>
  <w:style w:type="character" w:styleId="WWWW8Num1ztrue2">
    <w:name w:val="WW-WW8Num1ztrue2"/>
    <w:qFormat/>
    <w:rPr/>
  </w:style>
  <w:style w:type="character" w:styleId="WWWW8Num1ztrue3">
    <w:name w:val="WW-WW8Num1ztrue3"/>
    <w:qFormat/>
    <w:rPr/>
  </w:style>
  <w:style w:type="character" w:styleId="WWWW8Num1ztrue4">
    <w:name w:val="WW-WW8Num1ztrue4"/>
    <w:qFormat/>
    <w:rPr/>
  </w:style>
  <w:style w:type="character" w:styleId="WWWW8Num1ztrue5">
    <w:name w:val="WW-WW8Num1ztrue5"/>
    <w:qFormat/>
    <w:rPr/>
  </w:style>
  <w:style w:type="character" w:styleId="WWWW8Num1ztrue6">
    <w:name w:val="WW-WW8Num1ztrue6"/>
    <w:qFormat/>
    <w:rPr/>
  </w:style>
  <w:style w:type="character" w:styleId="WW8Num2zfalse">
    <w:name w:val="WW8Num2zfalse"/>
    <w:qFormat/>
    <w:rPr/>
  </w:style>
  <w:style w:type="character" w:styleId="WW8Num2ztrue">
    <w:name w:val="WW8Num2ztrue"/>
    <w:qFormat/>
    <w:rPr/>
  </w:style>
  <w:style w:type="character" w:styleId="WWWW8Num2ztrue">
    <w:name w:val="WW-WW8Num2ztrue"/>
    <w:qFormat/>
    <w:rPr/>
  </w:style>
  <w:style w:type="character" w:styleId="WWWW8Num2ztrue1">
    <w:name w:val="WW-WW8Num2ztrue1"/>
    <w:qFormat/>
    <w:rPr/>
  </w:style>
  <w:style w:type="character" w:styleId="WWWW8Num2ztrue2">
    <w:name w:val="WW-WW8Num2ztrue2"/>
    <w:qFormat/>
    <w:rPr/>
  </w:style>
  <w:style w:type="character" w:styleId="WWWW8Num2ztrue3">
    <w:name w:val="WW-WW8Num2ztrue3"/>
    <w:qFormat/>
    <w:rPr/>
  </w:style>
  <w:style w:type="character" w:styleId="WWWW8Num2ztrue4">
    <w:name w:val="WW-WW8Num2ztrue4"/>
    <w:qFormat/>
    <w:rPr/>
  </w:style>
  <w:style w:type="character" w:styleId="WWWW8Num2ztrue5">
    <w:name w:val="WW-WW8Num2ztrue5"/>
    <w:qFormat/>
    <w:rPr/>
  </w:style>
  <w:style w:type="character" w:styleId="WWWW8Num2ztrue6">
    <w:name w:val="WW-WW8Num2ztrue6"/>
    <w:qFormat/>
    <w:rPr/>
  </w:style>
  <w:style w:type="character" w:styleId="WWWW8Num1ztrue7">
    <w:name w:val="WW-WW8Num1ztrue7"/>
    <w:qFormat/>
    <w:rPr/>
  </w:style>
  <w:style w:type="character" w:styleId="WWWW8Num1ztrue11">
    <w:name w:val="WW-WW8Num1ztrue11"/>
    <w:qFormat/>
    <w:rPr/>
  </w:style>
  <w:style w:type="character" w:styleId="WWWW8Num1ztrue21">
    <w:name w:val="WW-WW8Num1ztrue21"/>
    <w:qFormat/>
    <w:rPr/>
  </w:style>
  <w:style w:type="character" w:styleId="WWWW8Num1ztrue31">
    <w:name w:val="WW-WW8Num1ztrue31"/>
    <w:qFormat/>
    <w:rPr/>
  </w:style>
  <w:style w:type="character" w:styleId="WWWW8Num1ztrue41">
    <w:name w:val="WW-WW8Num1ztrue41"/>
    <w:qFormat/>
    <w:rPr/>
  </w:style>
  <w:style w:type="character" w:styleId="WWWW8Num1ztrue51">
    <w:name w:val="WW-WW8Num1ztrue51"/>
    <w:qFormat/>
    <w:rPr/>
  </w:style>
  <w:style w:type="character" w:styleId="WWWW8Num1ztrue61">
    <w:name w:val="WW-WW8Num1ztrue61"/>
    <w:qFormat/>
    <w:rPr/>
  </w:style>
  <w:style w:type="character" w:styleId="WWWW8Num1ztrue71">
    <w:name w:val="WW-WW8Num1ztrue71"/>
    <w:qFormat/>
    <w:rPr/>
  </w:style>
  <w:style w:type="character" w:styleId="WWWW8Num1ztrue111">
    <w:name w:val="WW-WW8Num1ztrue111"/>
    <w:qFormat/>
    <w:rPr/>
  </w:style>
  <w:style w:type="character" w:styleId="WWWW8Num1ztrue211">
    <w:name w:val="WW-WW8Num1ztrue211"/>
    <w:qFormat/>
    <w:rPr/>
  </w:style>
  <w:style w:type="character" w:styleId="WWWW8Num1ztrue311">
    <w:name w:val="WW-WW8Num1ztrue311"/>
    <w:qFormat/>
    <w:rPr/>
  </w:style>
  <w:style w:type="character" w:styleId="WWWW8Num1ztrue411">
    <w:name w:val="WW-WW8Num1ztrue411"/>
    <w:qFormat/>
    <w:rPr/>
  </w:style>
  <w:style w:type="character" w:styleId="WWWW8Num1ztrue511">
    <w:name w:val="WW-WW8Num1ztrue511"/>
    <w:qFormat/>
    <w:rPr/>
  </w:style>
  <w:style w:type="character" w:styleId="WWWW8Num1ztrue611">
    <w:name w:val="WW-WW8Num1ztrue611"/>
    <w:qFormat/>
    <w:rPr/>
  </w:style>
  <w:style w:type="character" w:styleId="WWWW8Num1ztrue711">
    <w:name w:val="WW-WW8Num1ztrue711"/>
    <w:qFormat/>
    <w:rPr/>
  </w:style>
  <w:style w:type="character" w:styleId="WWWW8Num1ztrue1111">
    <w:name w:val="WW-WW8Num1ztrue1111"/>
    <w:qFormat/>
    <w:rPr/>
  </w:style>
  <w:style w:type="character" w:styleId="WWWW8Num1ztrue2111">
    <w:name w:val="WW-WW8Num1ztrue2111"/>
    <w:qFormat/>
    <w:rPr/>
  </w:style>
  <w:style w:type="character" w:styleId="WWWW8Num1ztrue3111">
    <w:name w:val="WW-WW8Num1ztrue3111"/>
    <w:qFormat/>
    <w:rPr/>
  </w:style>
  <w:style w:type="character" w:styleId="WWWW8Num1ztrue4111">
    <w:name w:val="WW-WW8Num1ztrue4111"/>
    <w:qFormat/>
    <w:rPr/>
  </w:style>
  <w:style w:type="character" w:styleId="WWWW8Num1ztrue5111">
    <w:name w:val="WW-WW8Num1ztrue5111"/>
    <w:qFormat/>
    <w:rPr/>
  </w:style>
  <w:style w:type="character" w:styleId="WWWW8Num1ztrue6111">
    <w:name w:val="WW-WW8Num1ztrue6111"/>
    <w:qFormat/>
    <w:rPr/>
  </w:style>
  <w:style w:type="character" w:styleId="WWWW8Num1ztrue7111">
    <w:name w:val="WW-WW8Num1ztrue7111"/>
    <w:qFormat/>
    <w:rPr/>
  </w:style>
  <w:style w:type="character" w:styleId="WWWW8Num1ztrue11111">
    <w:name w:val="WW-WW8Num1ztrue11111"/>
    <w:qFormat/>
    <w:rPr/>
  </w:style>
  <w:style w:type="character" w:styleId="WWWW8Num1ztrue21111">
    <w:name w:val="WW-WW8Num1ztrue21111"/>
    <w:qFormat/>
    <w:rPr/>
  </w:style>
  <w:style w:type="character" w:styleId="WWWW8Num1ztrue31111">
    <w:name w:val="WW-WW8Num1ztrue31111"/>
    <w:qFormat/>
    <w:rPr/>
  </w:style>
  <w:style w:type="character" w:styleId="WWWW8Num1ztrue41111">
    <w:name w:val="WW-WW8Num1ztrue41111"/>
    <w:qFormat/>
    <w:rPr/>
  </w:style>
  <w:style w:type="character" w:styleId="WWWW8Num1ztrue51111">
    <w:name w:val="WW-WW8Num1ztrue51111"/>
    <w:qFormat/>
    <w:rPr/>
  </w:style>
  <w:style w:type="character" w:styleId="WWWW8Num1ztrue61111">
    <w:name w:val="WW-WW8Num1ztrue61111"/>
    <w:qFormat/>
    <w:rPr/>
  </w:style>
  <w:style w:type="character" w:styleId="WWWW8Num1ztrue71111">
    <w:name w:val="WW-WW8Num1ztrue71111"/>
    <w:qFormat/>
    <w:rPr/>
  </w:style>
  <w:style w:type="character" w:styleId="WWWW8Num1ztrue111111">
    <w:name w:val="WW-WW8Num1ztrue111111"/>
    <w:qFormat/>
    <w:rPr/>
  </w:style>
  <w:style w:type="character" w:styleId="WWWW8Num1ztrue211111">
    <w:name w:val="WW-WW8Num1ztrue211111"/>
    <w:qFormat/>
    <w:rPr/>
  </w:style>
  <w:style w:type="character" w:styleId="WWWW8Num1ztrue311111">
    <w:name w:val="WW-WW8Num1ztrue311111"/>
    <w:qFormat/>
    <w:rPr/>
  </w:style>
  <w:style w:type="character" w:styleId="WWWW8Num1ztrue411111">
    <w:name w:val="WW-WW8Num1ztrue411111"/>
    <w:qFormat/>
    <w:rPr/>
  </w:style>
  <w:style w:type="character" w:styleId="WWWW8Num1ztrue511111">
    <w:name w:val="WW-WW8Num1ztrue511111"/>
    <w:qFormat/>
    <w:rPr/>
  </w:style>
  <w:style w:type="character" w:styleId="WWWW8Num1ztrue611111">
    <w:name w:val="WW-WW8Num1ztrue611111"/>
    <w:qFormat/>
    <w:rPr/>
  </w:style>
  <w:style w:type="character" w:styleId="WWWW8Num1ztrue711111">
    <w:name w:val="WW-WW8Num1ztrue711111"/>
    <w:qFormat/>
    <w:rPr/>
  </w:style>
  <w:style w:type="character" w:styleId="WWWW8Num1ztrue1111111">
    <w:name w:val="WW-WW8Num1ztrue1111111"/>
    <w:qFormat/>
    <w:rPr/>
  </w:style>
  <w:style w:type="character" w:styleId="WWWW8Num1ztrue2111111">
    <w:name w:val="WW-WW8Num1ztrue2111111"/>
    <w:qFormat/>
    <w:rPr/>
  </w:style>
  <w:style w:type="character" w:styleId="WWWW8Num1ztrue3111111">
    <w:name w:val="WW-WW8Num1ztrue3111111"/>
    <w:qFormat/>
    <w:rPr/>
  </w:style>
  <w:style w:type="character" w:styleId="WWWW8Num1ztrue4111111">
    <w:name w:val="WW-WW8Num1ztrue4111111"/>
    <w:qFormat/>
    <w:rPr/>
  </w:style>
  <w:style w:type="character" w:styleId="WWWW8Num1ztrue5111111">
    <w:name w:val="WW-WW8Num1ztrue5111111"/>
    <w:qFormat/>
    <w:rPr/>
  </w:style>
  <w:style w:type="character" w:styleId="WWWW8Num1ztrue6111111">
    <w:name w:val="WW-WW8Num1ztrue6111111"/>
    <w:qFormat/>
    <w:rPr/>
  </w:style>
  <w:style w:type="character" w:styleId="WWWW8Num1ztrue7111111">
    <w:name w:val="WW-WW8Num1ztrue7111111"/>
    <w:qFormat/>
    <w:rPr/>
  </w:style>
  <w:style w:type="character" w:styleId="WWWW8Num1ztrue11111111">
    <w:name w:val="WW-WW8Num1ztrue11111111"/>
    <w:qFormat/>
    <w:rPr/>
  </w:style>
  <w:style w:type="character" w:styleId="WWWW8Num1ztrue21111111">
    <w:name w:val="WW-WW8Num1ztrue21111111"/>
    <w:qFormat/>
    <w:rPr/>
  </w:style>
  <w:style w:type="character" w:styleId="WWWW8Num1ztrue31111111">
    <w:name w:val="WW-WW8Num1ztrue31111111"/>
    <w:qFormat/>
    <w:rPr/>
  </w:style>
  <w:style w:type="character" w:styleId="WWWW8Num1ztrue41111111">
    <w:name w:val="WW-WW8Num1ztrue41111111"/>
    <w:qFormat/>
    <w:rPr/>
  </w:style>
  <w:style w:type="character" w:styleId="WWWW8Num1ztrue51111111">
    <w:name w:val="WW-WW8Num1ztrue51111111"/>
    <w:qFormat/>
    <w:rPr/>
  </w:style>
  <w:style w:type="character" w:styleId="WWWW8Num1ztrue61111111">
    <w:name w:val="WW-WW8Num1ztrue61111111"/>
    <w:qFormat/>
    <w:rPr/>
  </w:style>
  <w:style w:type="character" w:styleId="WWWW8Num1ztrue71111111">
    <w:name w:val="WW-WW8Num1ztrue71111111"/>
    <w:qFormat/>
    <w:rPr/>
  </w:style>
  <w:style w:type="character" w:styleId="WWWW8Num1ztrue111111111">
    <w:name w:val="WW-WW8Num1ztrue111111111"/>
    <w:qFormat/>
    <w:rPr/>
  </w:style>
  <w:style w:type="character" w:styleId="WWWW8Num1ztrue211111111">
    <w:name w:val="WW-WW8Num1ztrue211111111"/>
    <w:qFormat/>
    <w:rPr/>
  </w:style>
  <w:style w:type="character" w:styleId="WWWW8Num1ztrue311111111">
    <w:name w:val="WW-WW8Num1ztrue311111111"/>
    <w:qFormat/>
    <w:rPr/>
  </w:style>
  <w:style w:type="character" w:styleId="WWWW8Num1ztrue411111111">
    <w:name w:val="WW-WW8Num1ztrue411111111"/>
    <w:qFormat/>
    <w:rPr/>
  </w:style>
  <w:style w:type="character" w:styleId="WWWW8Num1ztrue511111111">
    <w:name w:val="WW-WW8Num1ztrue511111111"/>
    <w:qFormat/>
    <w:rPr/>
  </w:style>
  <w:style w:type="character" w:styleId="WWWW8Num1ztrue611111111">
    <w:name w:val="WW-WW8Num1ztrue611111111"/>
    <w:qFormat/>
    <w:rPr/>
  </w:style>
  <w:style w:type="character" w:styleId="WWWW8Num1ztrue711111111">
    <w:name w:val="WW-WW8Num1ztrue711111111"/>
    <w:qFormat/>
    <w:rPr/>
  </w:style>
  <w:style w:type="character" w:styleId="WWWW8Num1ztrue1111111111">
    <w:name w:val="WW-WW8Num1ztrue1111111111"/>
    <w:qFormat/>
    <w:rPr/>
  </w:style>
  <w:style w:type="character" w:styleId="WWWW8Num1ztrue2111111111">
    <w:name w:val="WW-WW8Num1ztrue2111111111"/>
    <w:qFormat/>
    <w:rPr/>
  </w:style>
  <w:style w:type="character" w:styleId="WWWW8Num1ztrue3111111111">
    <w:name w:val="WW-WW8Num1ztrue3111111111"/>
    <w:qFormat/>
    <w:rPr/>
  </w:style>
  <w:style w:type="character" w:styleId="WWWW8Num1ztrue4111111111">
    <w:name w:val="WW-WW8Num1ztrue4111111111"/>
    <w:qFormat/>
    <w:rPr/>
  </w:style>
  <w:style w:type="character" w:styleId="WWWW8Num1ztrue5111111111">
    <w:name w:val="WW-WW8Num1ztrue5111111111"/>
    <w:qFormat/>
    <w:rPr/>
  </w:style>
  <w:style w:type="character" w:styleId="WWWW8Num1ztrue6111111111">
    <w:name w:val="WW-WW8Num1ztrue6111111111"/>
    <w:qFormat/>
    <w:rPr/>
  </w:style>
  <w:style w:type="character" w:styleId="WWWW8Num1ztrue7111111111">
    <w:name w:val="WW-WW8Num1ztrue7111111111"/>
    <w:qFormat/>
    <w:rPr/>
  </w:style>
  <w:style w:type="character" w:styleId="WWWW8Num1ztrue11111111111">
    <w:name w:val="WW-WW8Num1ztrue11111111111"/>
    <w:qFormat/>
    <w:rPr/>
  </w:style>
  <w:style w:type="character" w:styleId="WWWW8Num1ztrue21111111111">
    <w:name w:val="WW-WW8Num1ztrue21111111111"/>
    <w:qFormat/>
    <w:rPr/>
  </w:style>
  <w:style w:type="character" w:styleId="WWWW8Num1ztrue31111111111">
    <w:name w:val="WW-WW8Num1ztrue31111111111"/>
    <w:qFormat/>
    <w:rPr/>
  </w:style>
  <w:style w:type="character" w:styleId="WWWW8Num1ztrue41111111111">
    <w:name w:val="WW-WW8Num1ztrue41111111111"/>
    <w:qFormat/>
    <w:rPr/>
  </w:style>
  <w:style w:type="character" w:styleId="WWWW8Num1ztrue51111111111">
    <w:name w:val="WW-WW8Num1ztrue51111111111"/>
    <w:qFormat/>
    <w:rPr/>
  </w:style>
  <w:style w:type="character" w:styleId="WWWW8Num1ztrue61111111111">
    <w:name w:val="WW-WW8Num1ztrue61111111111"/>
    <w:qFormat/>
    <w:rPr/>
  </w:style>
  <w:style w:type="character" w:styleId="WWWW8Num1ztrue71111111111">
    <w:name w:val="WW-WW8Num1ztrue71111111111"/>
    <w:qFormat/>
    <w:rPr/>
  </w:style>
  <w:style w:type="character" w:styleId="WWWW8Num1ztrue111111111111">
    <w:name w:val="WW-WW8Num1ztrue111111111111"/>
    <w:qFormat/>
    <w:rPr/>
  </w:style>
  <w:style w:type="character" w:styleId="WWWW8Num1ztrue211111111111">
    <w:name w:val="WW-WW8Num1ztrue211111111111"/>
    <w:qFormat/>
    <w:rPr/>
  </w:style>
  <w:style w:type="character" w:styleId="WWWW8Num1ztrue311111111111">
    <w:name w:val="WW-WW8Num1ztrue311111111111"/>
    <w:qFormat/>
    <w:rPr/>
  </w:style>
  <w:style w:type="character" w:styleId="WWWW8Num1ztrue411111111111">
    <w:name w:val="WW-WW8Num1ztrue411111111111"/>
    <w:qFormat/>
    <w:rPr/>
  </w:style>
  <w:style w:type="character" w:styleId="WWWW8Num1ztrue511111111111">
    <w:name w:val="WW-WW8Num1ztrue511111111111"/>
    <w:qFormat/>
    <w:rPr/>
  </w:style>
  <w:style w:type="character" w:styleId="WWWW8Num1ztrue611111111111">
    <w:name w:val="WW-WW8Num1ztrue611111111111"/>
    <w:qFormat/>
    <w:rPr/>
  </w:style>
  <w:style w:type="character" w:styleId="WWWW8Num1ztrue711111111111">
    <w:name w:val="WW-WW8Num1ztrue711111111111"/>
    <w:qFormat/>
    <w:rPr/>
  </w:style>
  <w:style w:type="character" w:styleId="WWWW8Num1ztrue1111111111111">
    <w:name w:val="WW-WW8Num1ztrue1111111111111"/>
    <w:qFormat/>
    <w:rPr/>
  </w:style>
  <w:style w:type="character" w:styleId="WWWW8Num1ztrue2111111111111">
    <w:name w:val="WW-WW8Num1ztrue2111111111111"/>
    <w:qFormat/>
    <w:rPr/>
  </w:style>
  <w:style w:type="character" w:styleId="WWWW8Num1ztrue3111111111111">
    <w:name w:val="WW-WW8Num1ztrue3111111111111"/>
    <w:qFormat/>
    <w:rPr/>
  </w:style>
  <w:style w:type="character" w:styleId="WWWW8Num1ztrue4111111111111">
    <w:name w:val="WW-WW8Num1ztrue4111111111111"/>
    <w:qFormat/>
    <w:rPr/>
  </w:style>
  <w:style w:type="character" w:styleId="WWWW8Num1ztrue5111111111111">
    <w:name w:val="WW-WW8Num1ztrue5111111111111"/>
    <w:qFormat/>
    <w:rPr/>
  </w:style>
  <w:style w:type="character" w:styleId="WWWW8Num1ztrue6111111111111">
    <w:name w:val="WW-WW8Num1ztrue6111111111111"/>
    <w:qFormat/>
    <w:rPr/>
  </w:style>
  <w:style w:type="character" w:styleId="WWWW8Num1ztrue7111111111111">
    <w:name w:val="WW-WW8Num1ztrue7111111111111"/>
    <w:qFormat/>
    <w:rPr/>
  </w:style>
  <w:style w:type="character" w:styleId="WWWW8Num1ztrue11111111111111">
    <w:name w:val="WW-WW8Num1ztrue11111111111111"/>
    <w:qFormat/>
    <w:rPr/>
  </w:style>
  <w:style w:type="character" w:styleId="WWWW8Num1ztrue21111111111111">
    <w:name w:val="WW-WW8Num1ztrue21111111111111"/>
    <w:qFormat/>
    <w:rPr/>
  </w:style>
  <w:style w:type="character" w:styleId="WWWW8Num1ztrue31111111111111">
    <w:name w:val="WW-WW8Num1ztrue31111111111111"/>
    <w:qFormat/>
    <w:rPr/>
  </w:style>
  <w:style w:type="character" w:styleId="WWWW8Num1ztrue41111111111111">
    <w:name w:val="WW-WW8Num1ztrue41111111111111"/>
    <w:qFormat/>
    <w:rPr/>
  </w:style>
  <w:style w:type="character" w:styleId="WWWW8Num1ztrue51111111111111">
    <w:name w:val="WW-WW8Num1ztrue51111111111111"/>
    <w:qFormat/>
    <w:rPr/>
  </w:style>
  <w:style w:type="character" w:styleId="WWWW8Num1ztrue61111111111111">
    <w:name w:val="WW-WW8Num1ztrue61111111111111"/>
    <w:qFormat/>
    <w:rPr/>
  </w:style>
  <w:style w:type="character" w:styleId="WWWW8Num1ztrue71111111111111">
    <w:name w:val="WW-WW8Num1ztrue71111111111111"/>
    <w:qFormat/>
    <w:rPr/>
  </w:style>
  <w:style w:type="character" w:styleId="WWWW8Num1ztrue111111111111111">
    <w:name w:val="WW-WW8Num1ztrue111111111111111"/>
    <w:qFormat/>
    <w:rPr/>
  </w:style>
  <w:style w:type="character" w:styleId="WWWW8Num1ztrue211111111111111">
    <w:name w:val="WW-WW8Num1ztrue211111111111111"/>
    <w:qFormat/>
    <w:rPr/>
  </w:style>
  <w:style w:type="character" w:styleId="WWWW8Num1ztrue311111111111111">
    <w:name w:val="WW-WW8Num1ztrue311111111111111"/>
    <w:qFormat/>
    <w:rPr/>
  </w:style>
  <w:style w:type="character" w:styleId="WWWW8Num1ztrue411111111111111">
    <w:name w:val="WW-WW8Num1ztrue411111111111111"/>
    <w:qFormat/>
    <w:rPr/>
  </w:style>
  <w:style w:type="character" w:styleId="WWWW8Num1ztrue511111111111111">
    <w:name w:val="WW-WW8Num1ztrue511111111111111"/>
    <w:qFormat/>
    <w:rPr/>
  </w:style>
  <w:style w:type="character" w:styleId="WWWW8Num1ztrue611111111111111">
    <w:name w:val="WW-WW8Num1ztrue611111111111111"/>
    <w:qFormat/>
    <w:rPr/>
  </w:style>
  <w:style w:type="character" w:styleId="WWWW8Num1ztrue711111111111111">
    <w:name w:val="WW-WW8Num1ztrue711111111111111"/>
    <w:qFormat/>
    <w:rPr/>
  </w:style>
  <w:style w:type="character" w:styleId="WWWW8Num1ztrue1111111111111111">
    <w:name w:val="WW-WW8Num1ztrue1111111111111111"/>
    <w:qFormat/>
    <w:rPr/>
  </w:style>
  <w:style w:type="character" w:styleId="WWWW8Num1ztrue2111111111111111">
    <w:name w:val="WW-WW8Num1ztrue2111111111111111"/>
    <w:qFormat/>
    <w:rPr/>
  </w:style>
  <w:style w:type="character" w:styleId="WWWW8Num1ztrue3111111111111111">
    <w:name w:val="WW-WW8Num1ztrue3111111111111111"/>
    <w:qFormat/>
    <w:rPr/>
  </w:style>
  <w:style w:type="character" w:styleId="WWWW8Num1ztrue4111111111111111">
    <w:name w:val="WW-WW8Num1ztrue4111111111111111"/>
    <w:qFormat/>
    <w:rPr/>
  </w:style>
  <w:style w:type="character" w:styleId="WWWW8Num1ztrue5111111111111111">
    <w:name w:val="WW-WW8Num1ztrue5111111111111111"/>
    <w:qFormat/>
    <w:rPr/>
  </w:style>
  <w:style w:type="character" w:styleId="WWWW8Num1ztrue6111111111111111">
    <w:name w:val="WW-WW8Num1ztrue6111111111111111"/>
    <w:qFormat/>
    <w:rPr/>
  </w:style>
  <w:style w:type="character" w:styleId="WWWW8Num1ztrue7111111111111111">
    <w:name w:val="WW-WW8Num1ztrue7111111111111111"/>
    <w:qFormat/>
    <w:rPr/>
  </w:style>
  <w:style w:type="character" w:styleId="WWWW8Num1ztrue11111111111111111">
    <w:name w:val="WW-WW8Num1ztrue11111111111111111"/>
    <w:qFormat/>
    <w:rPr/>
  </w:style>
  <w:style w:type="character" w:styleId="WWWW8Num1ztrue21111111111111111">
    <w:name w:val="WW-WW8Num1ztrue21111111111111111"/>
    <w:qFormat/>
    <w:rPr/>
  </w:style>
  <w:style w:type="character" w:styleId="WWWW8Num1ztrue31111111111111111">
    <w:name w:val="WW-WW8Num1ztrue31111111111111111"/>
    <w:qFormat/>
    <w:rPr/>
  </w:style>
  <w:style w:type="character" w:styleId="WWWW8Num1ztrue41111111111111111">
    <w:name w:val="WW-WW8Num1ztrue41111111111111111"/>
    <w:qFormat/>
    <w:rPr/>
  </w:style>
  <w:style w:type="character" w:styleId="WWWW8Num1ztrue51111111111111111">
    <w:name w:val="WW-WW8Num1ztrue51111111111111111"/>
    <w:qFormat/>
    <w:rPr/>
  </w:style>
  <w:style w:type="character" w:styleId="WWWW8Num1ztrue61111111111111111">
    <w:name w:val="WW-WW8Num1ztrue61111111111111111"/>
    <w:qFormat/>
    <w:rPr/>
  </w:style>
  <w:style w:type="character" w:styleId="WWWW8Num1ztrue71111111111111111">
    <w:name w:val="WW-WW8Num1ztrue71111111111111111"/>
    <w:qFormat/>
    <w:rPr/>
  </w:style>
  <w:style w:type="character" w:styleId="WWWW8Num1ztrue111111111111111111">
    <w:name w:val="WW-WW8Num1ztrue111111111111111111"/>
    <w:qFormat/>
    <w:rPr/>
  </w:style>
  <w:style w:type="character" w:styleId="WWWW8Num1ztrue211111111111111111">
    <w:name w:val="WW-WW8Num1ztrue211111111111111111"/>
    <w:qFormat/>
    <w:rPr/>
  </w:style>
  <w:style w:type="character" w:styleId="WWWW8Num1ztrue311111111111111111">
    <w:name w:val="WW-WW8Num1ztrue311111111111111111"/>
    <w:qFormat/>
    <w:rPr/>
  </w:style>
  <w:style w:type="character" w:styleId="WWWW8Num1ztrue411111111111111111">
    <w:name w:val="WW-WW8Num1ztrue411111111111111111"/>
    <w:qFormat/>
    <w:rPr/>
  </w:style>
  <w:style w:type="character" w:styleId="WWWW8Num1ztrue511111111111111111">
    <w:name w:val="WW-WW8Num1ztrue511111111111111111"/>
    <w:qFormat/>
    <w:rPr/>
  </w:style>
  <w:style w:type="character" w:styleId="WWWW8Num1ztrue611111111111111111">
    <w:name w:val="WW-WW8Num1ztrue611111111111111111"/>
    <w:qFormat/>
    <w:rPr/>
  </w:style>
  <w:style w:type="character" w:styleId="1">
    <w:name w:val="Основной шрифт абзаца1"/>
    <w:qFormat/>
    <w:rPr/>
  </w:style>
  <w:style w:type="character" w:styleId="Style11">
    <w:name w:val="Основной шрифт абзаца"/>
    <w:qFormat/>
    <w:rPr/>
  </w:style>
  <w:style w:type="paragraph" w:styleId="Style12">
    <w:name w:val="Заголовок"/>
    <w:basedOn w:val="Normal"/>
    <w:next w:val="Style13"/>
    <w:qFormat/>
    <w:pPr>
      <w:keepNext w:val="true"/>
      <w:spacing w:before="240" w:after="120"/>
    </w:pPr>
    <w:rPr>
      <w:rFonts w:ascii="Arial" w:hAnsi="Arial" w:eastAsia="Arial Unicode MS" w:cs="Mangal"/>
      <w:sz w:val="28"/>
      <w:szCs w:val="28"/>
    </w:rPr>
  </w:style>
  <w:style w:type="paragraph" w:styleId="Style13">
    <w:name w:val="Body Text"/>
    <w:basedOn w:val="Normal"/>
    <w:pPr>
      <w:jc w:val="center"/>
    </w:pPr>
    <w:rPr>
      <w:b/>
      <w:bCs/>
      <w:sz w:val="48"/>
    </w:rPr>
  </w:style>
  <w:style w:type="paragraph" w:styleId="Style14">
    <w:name w:val="List"/>
    <w:basedOn w:val="Style13"/>
    <w:pPr/>
    <w:rPr>
      <w:rFonts w:cs="Mangal"/>
    </w:rPr>
  </w:style>
  <w:style w:type="paragraph" w:styleId="Style15">
    <w:name w:val="Caption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4"/>
      <w:szCs w:val="24"/>
    </w:rPr>
  </w:style>
  <w:style w:type="paragraph" w:styleId="Style16">
    <w:name w:val="Покажчик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21">
    <w:name w:val="Указатель2"/>
    <w:basedOn w:val="Normal"/>
    <w:qFormat/>
    <w:pPr>
      <w:suppressLineNumbers/>
    </w:pPr>
    <w:rPr>
      <w:rFonts w:cs="Mangal"/>
    </w:rPr>
  </w:style>
  <w:style w:type="paragraph" w:styleId="11">
    <w:name w:val="Название объекта1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12">
    <w:name w:val="Указатель1"/>
    <w:basedOn w:val="Normal"/>
    <w:qFormat/>
    <w:pPr>
      <w:suppressLineNumbers/>
    </w:pPr>
    <w:rPr>
      <w:rFonts w:cs="Mangal"/>
    </w:rPr>
  </w:style>
  <w:style w:type="paragraph" w:styleId="BalloonText">
    <w:name w:val="Balloon Text"/>
    <w:basedOn w:val="Normal"/>
    <w:qFormat/>
    <w:pPr/>
    <w:rPr>
      <w:rFonts w:ascii="Tahoma" w:hAnsi="Tahoma" w:cs="Tahoma"/>
      <w:sz w:val="16"/>
      <w:szCs w:val="16"/>
    </w:rPr>
  </w:style>
  <w:style w:type="paragraph" w:styleId="Style17">
    <w:name w:val="Знак Знак Знак Знак Знак Знак"/>
    <w:basedOn w:val="Normal"/>
    <w:qFormat/>
    <w:pPr>
      <w:suppressAutoHyphens w:val="false"/>
    </w:pPr>
    <w:rPr>
      <w:rFonts w:ascii="Verdana" w:hAnsi="Verdana" w:eastAsia="MS Mincho" w:cs="Verdana"/>
      <w:sz w:val="20"/>
      <w:szCs w:val="20"/>
      <w:lang w:val="en-US"/>
    </w:rPr>
  </w:style>
  <w:style w:type="numbering" w:styleId="NoList">
    <w:name w:val="No List"/>
    <w:qFormat/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358</TotalTime>
  <Application>LibreOffice/7.1.2.2$Windows_X86_64 LibreOffice_project/8a45595d069ef5570103caea1b71cc9d82b2aae4</Application>
  <AppVersion>15.0000</AppVersion>
  <Pages>2</Pages>
  <Words>439</Words>
  <Characters>3171</Characters>
  <CharactersWithSpaces>3873</CharactersWithSpaces>
  <Paragraphs>27</Paragraphs>
  <Company>SPecialiST RePack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tanya_l</dc:creator>
  <dc:description/>
  <dc:language>uk-UA</dc:language>
  <cp:lastModifiedBy/>
  <cp:lastPrinted>2023-03-10T09:48:59Z</cp:lastPrinted>
  <dcterms:modified xsi:type="dcterms:W3CDTF">2023-03-10T10:12:14Z</dcterms:modified>
  <cp:revision>98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