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Cs w:val="28"/>
        </w:rPr>
      </w:pPr>
      <w:r>
        <w:rPr>
          <w:szCs w:val="28"/>
        </w:rPr>
        <w:t>Пояснювальна записка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до проєкту рішення виконавчого комітету Луцької міської ради</w:t>
      </w:r>
    </w:p>
    <w:p>
      <w:pPr>
        <w:pStyle w:val="Normal"/>
        <w:jc w:val="center"/>
        <w:rPr>
          <w:sz w:val="27"/>
          <w:szCs w:val="28"/>
          <w:lang w:val="ru-RU"/>
        </w:rPr>
      </w:pPr>
      <w:r>
        <w:rPr>
          <w:bCs w:val="false"/>
          <w:szCs w:val="28"/>
        </w:rPr>
        <w:t xml:space="preserve">  </w:t>
      </w:r>
      <w:r>
        <w:rPr>
          <w:bCs w:val="false"/>
          <w:szCs w:val="28"/>
        </w:rPr>
        <w:t>«</w:t>
      </w:r>
      <w:r>
        <w:rPr>
          <w:szCs w:val="28"/>
        </w:rPr>
        <w:t xml:space="preserve">Про вартість ритуальних послуг, </w:t>
      </w:r>
      <w:r>
        <w:rPr>
          <w:bCs w:val="false"/>
          <w:szCs w:val="28"/>
        </w:rPr>
        <w:t>що надаються Луцьким спеціалізованим комбінатом комунально-побутового обслуговування»</w:t>
      </w:r>
    </w:p>
    <w:p>
      <w:pPr>
        <w:pStyle w:val="Normal"/>
        <w:ind w:firstLine="708"/>
        <w:jc w:val="both"/>
        <w:rPr>
          <w:sz w:val="27"/>
          <w:szCs w:val="28"/>
          <w:lang w:val="ru-RU"/>
        </w:rPr>
      </w:pPr>
      <w:r>
        <w:rPr>
          <w:sz w:val="27"/>
          <w:szCs w:val="28"/>
          <w:lang w:val="ru-RU"/>
        </w:rPr>
      </w:r>
    </w:p>
    <w:p>
      <w:pPr>
        <w:pStyle w:val="Normal"/>
        <w:ind w:firstLine="567"/>
        <w:jc w:val="both"/>
        <w:rPr/>
      </w:pPr>
      <w:r>
        <w:rPr>
          <w:szCs w:val="28"/>
        </w:rPr>
        <w:t>Діюча вартість ритуальних послуг встановлена</w:t>
      </w:r>
      <w:r>
        <w:rPr>
          <w:bCs w:val="false"/>
          <w:sz w:val="27"/>
          <w:szCs w:val="27"/>
        </w:rPr>
        <w:t xml:space="preserve"> </w:t>
      </w:r>
      <w:r>
        <w:rPr>
          <w:bCs w:val="false"/>
          <w:szCs w:val="28"/>
        </w:rPr>
        <w:t>рішення</w:t>
      </w:r>
      <w:r>
        <w:rPr>
          <w:bCs w:val="false"/>
          <w:szCs w:val="28"/>
          <w:lang w:val="ru-RU"/>
        </w:rPr>
        <w:t xml:space="preserve">м </w:t>
      </w:r>
      <w:r>
        <w:rPr>
          <w:szCs w:val="28"/>
        </w:rPr>
        <w:t>виконавчого</w:t>
      </w:r>
      <w:r>
        <w:rPr>
          <w:bCs w:val="false"/>
          <w:szCs w:val="28"/>
          <w:lang w:val="ru-RU"/>
        </w:rPr>
        <w:t xml:space="preserve"> </w:t>
      </w:r>
      <w:r>
        <w:rPr>
          <w:szCs w:val="28"/>
        </w:rPr>
        <w:t xml:space="preserve">комітету </w:t>
      </w:r>
      <w:r>
        <w:rPr>
          <w:bCs w:val="false"/>
          <w:szCs w:val="28"/>
        </w:rPr>
        <w:t>міської ради від 16.05.2018 № 266-1  «</w:t>
      </w:r>
      <w:r>
        <w:rPr>
          <w:szCs w:val="28"/>
        </w:rPr>
        <w:t xml:space="preserve">Про вартість ритуальних послуг, </w:t>
      </w:r>
      <w:r>
        <w:rPr>
          <w:bCs w:val="false"/>
          <w:szCs w:val="28"/>
        </w:rPr>
        <w:t>що надаються Луцьким спеціалізованим комбінатом комунально-побутового обслуговування»</w:t>
      </w:r>
      <w:r>
        <w:rPr>
          <w:bCs w:val="false"/>
          <w:sz w:val="27"/>
          <w:szCs w:val="27"/>
        </w:rPr>
        <w:t>.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  <w:t xml:space="preserve">Перегляд діючої вартості відбувається з метою приведення їх до економічно обґрунтованого рівня по причині зростання витрат на оплату праці  відповідно до росту розміру мінімальної заробітної плати та цін на паливно-мастильні матеріали. 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  <w:t>Розрахунки вартості послуг здійснено відповідно до Єдиної методики визначення вартості надання громадянам необхідного переліку окремих видів ритуальних послуг, реалізації предметів ритуальної належності, затвердженої наказом Державного комітету України з питань житлово-комунального господарства від 19.11.2003 № 194.</w:t>
      </w:r>
    </w:p>
    <w:p>
      <w:pPr>
        <w:pStyle w:val="Normal"/>
        <w:ind w:firstLine="567"/>
        <w:jc w:val="both"/>
        <w:rPr/>
      </w:pPr>
      <w:r>
        <w:rPr>
          <w:szCs w:val="28"/>
        </w:rPr>
        <w:t xml:space="preserve">Витрати на оплату праці розраховано із посадових окладів, затверджених  штатним розписом на підприємстві, працівників безпосередньо зайнятих у наданні ритуальних послуг. Зокрема, ріст посадового окладу землекопа становить з </w:t>
      </w:r>
      <w:r>
        <w:rPr>
          <w:color w:val="000000"/>
          <w:szCs w:val="28"/>
        </w:rPr>
        <w:t xml:space="preserve">5500 грн, </w:t>
      </w:r>
      <w:r>
        <w:rPr>
          <w:szCs w:val="28"/>
        </w:rPr>
        <w:t>врахований у розрахунку діючій вартості послуг з</w:t>
      </w:r>
      <w:r>
        <w:rPr>
          <w:color w:val="000000"/>
          <w:szCs w:val="28"/>
        </w:rPr>
        <w:t xml:space="preserve"> 2018 року, до 11300 грн у наданому розрахунку на 2023 рік</w:t>
      </w:r>
      <w:r>
        <w:rPr>
          <w:szCs w:val="28"/>
        </w:rPr>
        <w:t xml:space="preserve">. </w:t>
      </w:r>
    </w:p>
    <w:p>
      <w:pPr>
        <w:pStyle w:val="Normal"/>
        <w:ind w:firstLine="567"/>
        <w:jc w:val="both"/>
        <w:rPr/>
      </w:pPr>
      <w:r>
        <w:rPr>
          <w:szCs w:val="28"/>
        </w:rPr>
        <w:t>Норми часу на копання могил враховані відповідно до наказу Міністерства з питань житлово-комунального господарства України від 03.03.2009 № 52 “Про затвердження Норм часу на надання ритуальних послуг та виготовлення предметів ритуальної належності”.</w:t>
      </w:r>
    </w:p>
    <w:p>
      <w:pPr>
        <w:pStyle w:val="Normal"/>
        <w:ind w:firstLine="567"/>
        <w:jc w:val="both"/>
        <w:rPr/>
      </w:pPr>
      <w:r>
        <w:rPr>
          <w:color w:val="000000"/>
          <w:szCs w:val="28"/>
        </w:rPr>
        <w:t xml:space="preserve">Ріст цін на паливо складає: дизпаливо – із 25,50 грн/л до </w:t>
      </w:r>
      <w:r>
        <w:rPr>
          <w:color w:val="000000"/>
          <w:szCs w:val="28"/>
        </w:rPr>
        <w:t>48,99</w:t>
      </w:r>
      <w:r>
        <w:rPr>
          <w:color w:val="000000"/>
          <w:szCs w:val="28"/>
        </w:rPr>
        <w:t xml:space="preserve"> грн/л, або  у 2,1 рази; бензин А-95 - з 27,00 грн/л до 44,99 грн/л та ПММ — із 30,98 грн/л до 101,10 грн/л. </w:t>
      </w:r>
    </w:p>
    <w:p>
      <w:pPr>
        <w:pStyle w:val="Normal"/>
        <w:ind w:firstLine="567"/>
        <w:jc w:val="both"/>
        <w:rPr/>
      </w:pPr>
      <w:r>
        <w:rPr>
          <w:color w:val="000000"/>
          <w:szCs w:val="28"/>
        </w:rPr>
        <w:t>Адміністративні витрати враховані в розмірі, що не перевищує 15 % планованої виробничої собівартості відповідно до вимог Єдиної методики визначення вартості надання громадянам необхідного переліку окремих видів ритуальних послуг, реалізації предметів ритуальної належності, затвердженої наказом Державного комітету України з питань житлово-комунального господарства від 19.11.2003 № 194.</w:t>
      </w:r>
    </w:p>
    <w:p>
      <w:pPr>
        <w:pStyle w:val="Normal"/>
        <w:ind w:firstLine="567"/>
        <w:jc w:val="both"/>
        <w:rPr/>
      </w:pPr>
      <w:r>
        <w:rPr>
          <w:color w:val="000000"/>
          <w:szCs w:val="28"/>
        </w:rPr>
        <w:t xml:space="preserve">Рівень рентабельності при розрахунку вартості послуг запланований у розмірі 5 %. 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Порівняльна таблиця вартості ритуальних послуг,</w:t>
      </w:r>
    </w:p>
    <w:p>
      <w:pPr>
        <w:pStyle w:val="Normal"/>
        <w:jc w:val="center"/>
        <w:rPr>
          <w:sz w:val="26"/>
          <w:szCs w:val="26"/>
          <w:lang w:val="ru-RU"/>
        </w:rPr>
      </w:pPr>
      <w:r>
        <w:rPr>
          <w:szCs w:val="28"/>
        </w:rPr>
        <w:t>що надаються Луцьким спеціалізованим комбінатом комунально-побутового обслуговування</w:t>
      </w:r>
    </w:p>
    <w:p>
      <w:pPr>
        <w:pStyle w:val="Normal"/>
        <w:jc w:val="center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</w:r>
    </w:p>
    <w:tbl>
      <w:tblPr>
        <w:tblW w:w="9616" w:type="dxa"/>
        <w:jc w:val="left"/>
        <w:tblInd w:w="-12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7"/>
        <w:gridCol w:w="4963"/>
        <w:gridCol w:w="1133"/>
        <w:gridCol w:w="1276"/>
        <w:gridCol w:w="1277"/>
      </w:tblGrid>
      <w:tr>
        <w:trPr>
          <w:trHeight w:val="420" w:hRule="atLeast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з/п</w:t>
            </w:r>
          </w:p>
        </w:tc>
        <w:tc>
          <w:tcPr>
            <w:tcW w:w="496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Назва послуги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Вартість послуги, грн.</w:t>
            </w:r>
          </w:p>
        </w:tc>
      </w:tr>
      <w:tr>
        <w:trPr>
          <w:trHeight w:val="210" w:hRule="atLeast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</w:r>
          </w:p>
        </w:tc>
        <w:tc>
          <w:tcPr>
            <w:tcW w:w="4963" w:type="dxa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діюча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планова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Ріст, %</w:t>
            </w:r>
          </w:p>
        </w:tc>
      </w:tr>
      <w:tr>
        <w:trPr>
          <w:trHeight w:val="730" w:hRule="atLeast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right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</w:r>
          </w:p>
          <w:p>
            <w:pPr>
              <w:pStyle w:val="Normal"/>
              <w:widowControl w:val="false"/>
              <w:jc w:val="right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Копання могили в літній період</w:t>
            </w:r>
          </w:p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(з 16 березня по 24 листопада)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>
          <w:trHeight w:val="369" w:hRule="atLeast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Cs w:val="28"/>
              </w:rPr>
            </w:pPr>
            <w:r>
              <w:rPr>
                <w:szCs w:val="28"/>
              </w:rPr>
              <w:t>1.1.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Механізованим способом, довжина, м: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>
          <w:trHeight w:val="345" w:hRule="atLeast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Cs w:val="28"/>
              </w:rPr>
            </w:pPr>
            <w:r>
              <w:rPr>
                <w:szCs w:val="28"/>
              </w:rPr>
              <w:t>1.1.1.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1,6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382,02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791,02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+107,06</w:t>
            </w:r>
          </w:p>
        </w:tc>
      </w:tr>
      <w:tr>
        <w:trPr>
          <w:trHeight w:val="398" w:hRule="atLeast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Cs w:val="28"/>
              </w:rPr>
            </w:pPr>
            <w:r>
              <w:rPr>
                <w:szCs w:val="28"/>
              </w:rPr>
              <w:t>1.1.2.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2,0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464,53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966,49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+108,06</w:t>
            </w:r>
          </w:p>
        </w:tc>
      </w:tr>
      <w:tr>
        <w:trPr>
          <w:trHeight w:val="428" w:hRule="atLeast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Cs w:val="28"/>
              </w:rPr>
            </w:pPr>
            <w:r>
              <w:rPr>
                <w:szCs w:val="28"/>
              </w:rPr>
              <w:t>1.1.3.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2,2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516,12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1076,19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+108,5</w:t>
            </w:r>
          </w:p>
        </w:tc>
      </w:tr>
      <w:tr>
        <w:trPr>
          <w:trHeight w:val="277" w:hRule="atLeast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Cs w:val="28"/>
              </w:rPr>
            </w:pPr>
            <w:r>
              <w:rPr>
                <w:szCs w:val="28"/>
              </w:rPr>
              <w:t>1.1.5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2,4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567,70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1185,82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+108,88</w:t>
            </w:r>
          </w:p>
        </w:tc>
      </w:tr>
      <w:tr>
        <w:trPr>
          <w:trHeight w:val="409" w:hRule="atLeast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Cs w:val="28"/>
              </w:rPr>
            </w:pPr>
            <w:r>
              <w:rPr>
                <w:szCs w:val="28"/>
              </w:rPr>
              <w:t>1.2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Вручну, довжина, м: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>
          <w:trHeight w:val="409" w:hRule="atLeast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Cs w:val="28"/>
              </w:rPr>
            </w:pPr>
            <w:r>
              <w:rPr>
                <w:szCs w:val="28"/>
              </w:rPr>
              <w:t>1.2.1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1,1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327,</w:t>
            </w:r>
            <w:r>
              <w:rPr>
                <w:szCs w:val="28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695,29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+112,6</w:t>
            </w:r>
          </w:p>
        </w:tc>
      </w:tr>
      <w:tr>
        <w:trPr>
          <w:trHeight w:val="274" w:hRule="atLeast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Cs w:val="28"/>
              </w:rPr>
            </w:pPr>
            <w:r>
              <w:rPr>
                <w:szCs w:val="28"/>
              </w:rPr>
              <w:t>1.2.2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1,6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660,</w:t>
            </w:r>
            <w:r>
              <w:rPr>
                <w:szCs w:val="28"/>
                <w:lang w:val="en-US"/>
              </w:rPr>
              <w:t>36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1403,78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+112,6</w:t>
            </w:r>
          </w:p>
        </w:tc>
      </w:tr>
      <w:tr>
        <w:trPr>
          <w:trHeight w:val="274" w:hRule="atLeast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Cs w:val="28"/>
              </w:rPr>
            </w:pPr>
            <w:r>
              <w:rPr>
                <w:szCs w:val="28"/>
              </w:rPr>
              <w:t>1.2.3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2,0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946,</w:t>
            </w:r>
            <w:r>
              <w:rPr>
                <w:szCs w:val="28"/>
                <w:lang w:val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2011,31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112,6</w:t>
            </w:r>
          </w:p>
        </w:tc>
      </w:tr>
      <w:tr>
        <w:trPr>
          <w:trHeight w:val="274" w:hRule="atLeast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Cs w:val="28"/>
              </w:rPr>
            </w:pPr>
            <w:r>
              <w:rPr>
                <w:szCs w:val="28"/>
              </w:rPr>
              <w:t>1.2.4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2,2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1145,</w:t>
            </w:r>
            <w:r>
              <w:rPr>
                <w:szCs w:val="28"/>
                <w:lang w:val="en-US"/>
              </w:rPr>
              <w:t>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2434,66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+112,6</w:t>
            </w:r>
          </w:p>
        </w:tc>
      </w:tr>
      <w:tr>
        <w:trPr>
          <w:trHeight w:val="274" w:hRule="atLeast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Cs w:val="28"/>
              </w:rPr>
            </w:pPr>
            <w:r>
              <w:rPr>
                <w:szCs w:val="28"/>
              </w:rPr>
              <w:t>1.2.5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2,4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1351,</w:t>
            </w:r>
            <w:r>
              <w:rPr>
                <w:szCs w:val="28"/>
                <w:lang w:val="en-US"/>
              </w:rPr>
              <w:t>68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2873,30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+112,6</w:t>
            </w:r>
          </w:p>
        </w:tc>
      </w:tr>
      <w:tr>
        <w:trPr>
          <w:trHeight w:val="274" w:hRule="atLeast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right"/>
              <w:rPr>
                <w:b/>
                <w:b/>
                <w:sz w:val="26"/>
                <w:szCs w:val="28"/>
              </w:rPr>
            </w:pPr>
            <w:r>
              <w:rPr>
                <w:b/>
                <w:sz w:val="26"/>
                <w:szCs w:val="28"/>
              </w:rPr>
            </w:r>
          </w:p>
          <w:p>
            <w:pPr>
              <w:pStyle w:val="Normal"/>
              <w:widowControl w:val="false"/>
              <w:jc w:val="right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Копання могили в зимовий період</w:t>
            </w:r>
          </w:p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(з 25 листопада по 15 березня)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>
          <w:trHeight w:val="274" w:hRule="atLeast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right"/>
              <w:rPr>
                <w:b/>
                <w:b/>
                <w:sz w:val="26"/>
                <w:szCs w:val="28"/>
              </w:rPr>
            </w:pPr>
            <w:r>
              <w:rPr>
                <w:b/>
                <w:sz w:val="26"/>
                <w:szCs w:val="28"/>
              </w:rPr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Механізованим способом, довжина, м: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>
          <w:trHeight w:val="274" w:hRule="atLeast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Cs w:val="28"/>
              </w:rPr>
            </w:pPr>
            <w:r>
              <w:rPr>
                <w:szCs w:val="28"/>
              </w:rPr>
              <w:t>2.1.1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1,6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536,79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1120,06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+108,66</w:t>
            </w:r>
          </w:p>
        </w:tc>
      </w:tr>
      <w:tr>
        <w:trPr>
          <w:trHeight w:val="274" w:hRule="atLeast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Cs w:val="28"/>
              </w:rPr>
            </w:pPr>
            <w:r>
              <w:rPr>
                <w:szCs w:val="28"/>
              </w:rPr>
              <w:t>2.1.2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2,0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681,24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1427,10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+109,5</w:t>
            </w:r>
          </w:p>
        </w:tc>
      </w:tr>
      <w:tr>
        <w:trPr>
          <w:trHeight w:val="274" w:hRule="atLeast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Cs w:val="28"/>
              </w:rPr>
            </w:pPr>
            <w:r>
              <w:rPr>
                <w:szCs w:val="28"/>
              </w:rPr>
              <w:t>2.1.3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2,2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774,07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1624,5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+109,87</w:t>
            </w:r>
          </w:p>
        </w:tc>
      </w:tr>
      <w:tr>
        <w:trPr>
          <w:trHeight w:val="274" w:hRule="atLeast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Cs w:val="28"/>
              </w:rPr>
            </w:pPr>
            <w:r>
              <w:rPr>
                <w:szCs w:val="28"/>
              </w:rPr>
              <w:t>2.1.4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2,4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877,25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1843,85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+110,19</w:t>
            </w:r>
          </w:p>
        </w:tc>
      </w:tr>
      <w:tr>
        <w:trPr>
          <w:trHeight w:val="274" w:hRule="atLeast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right"/>
              <w:rPr>
                <w:b/>
                <w:b/>
                <w:sz w:val="26"/>
                <w:szCs w:val="28"/>
              </w:rPr>
            </w:pPr>
            <w:r>
              <w:rPr>
                <w:b/>
                <w:sz w:val="26"/>
                <w:szCs w:val="28"/>
              </w:rPr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Вручну, довжина, м: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>
          <w:trHeight w:val="274" w:hRule="atLeast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Cs w:val="28"/>
              </w:rPr>
            </w:pPr>
            <w:r>
              <w:rPr>
                <w:szCs w:val="28"/>
              </w:rPr>
              <w:t>2.2.1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1,1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534,</w:t>
            </w:r>
            <w:r>
              <w:rPr>
                <w:szCs w:val="28"/>
                <w:lang w:val="en-US"/>
              </w:rPr>
              <w:t>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1136,15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+112,6</w:t>
            </w:r>
          </w:p>
        </w:tc>
      </w:tr>
      <w:tr>
        <w:trPr>
          <w:trHeight w:val="274" w:hRule="atLeast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Cs w:val="28"/>
              </w:rPr>
            </w:pPr>
            <w:r>
              <w:rPr>
                <w:szCs w:val="28"/>
              </w:rPr>
              <w:t>2.2.2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1,6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1104,</w:t>
            </w:r>
            <w:r>
              <w:rPr>
                <w:szCs w:val="28"/>
                <w:lang w:val="en-US"/>
              </w:rPr>
              <w:t>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2346,90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112,6</w:t>
            </w:r>
          </w:p>
        </w:tc>
      </w:tr>
      <w:tr>
        <w:trPr>
          <w:trHeight w:val="274" w:hRule="atLeast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Cs w:val="28"/>
              </w:rPr>
            </w:pPr>
            <w:r>
              <w:rPr>
                <w:szCs w:val="28"/>
              </w:rPr>
              <w:t>2.2.3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2,0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1568,</w:t>
            </w:r>
            <w:r>
              <w:rPr>
                <w:szCs w:val="28"/>
                <w:lang w:val="en-US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3333,92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112,6</w:t>
            </w:r>
          </w:p>
        </w:tc>
      </w:tr>
      <w:tr>
        <w:trPr>
          <w:trHeight w:val="274" w:hRule="atLeast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Cs w:val="28"/>
              </w:rPr>
            </w:pPr>
            <w:r>
              <w:rPr>
                <w:szCs w:val="28"/>
              </w:rPr>
              <w:t>2.2.4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2,2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1898,</w:t>
            </w:r>
            <w:r>
              <w:rPr>
                <w:szCs w:val="28"/>
                <w:lang w:val="en-US"/>
              </w:rPr>
              <w:t>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4035,81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112,6</w:t>
            </w:r>
          </w:p>
        </w:tc>
      </w:tr>
      <w:tr>
        <w:trPr>
          <w:trHeight w:val="274" w:hRule="atLeast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Cs w:val="28"/>
              </w:rPr>
            </w:pPr>
            <w:r>
              <w:rPr>
                <w:szCs w:val="28"/>
              </w:rPr>
              <w:t>2.2.5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2,4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2228,</w:t>
            </w:r>
            <w:r>
              <w:rPr>
                <w:szCs w:val="28"/>
                <w:lang w:val="en-US"/>
              </w:rPr>
              <w:t>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4737,66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112,6</w:t>
            </w:r>
          </w:p>
        </w:tc>
      </w:tr>
      <w:tr>
        <w:trPr>
          <w:trHeight w:val="274" w:hRule="atLeast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3. 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Оформлення свідоцтва про поховання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12,</w:t>
            </w:r>
            <w:r>
              <w:rPr>
                <w:szCs w:val="28"/>
                <w:lang w:val="en-US"/>
              </w:rPr>
              <w:t>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20,00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64,2</w:t>
            </w:r>
          </w:p>
        </w:tc>
      </w:tr>
    </w:tbl>
    <w:p>
      <w:pPr>
        <w:pStyle w:val="Normal"/>
        <w:ind w:firstLine="708"/>
        <w:jc w:val="center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rPr>
          <w:szCs w:val="28"/>
          <w:lang w:eastAsia="uk-UA"/>
        </w:rPr>
      </w:pPr>
      <w:r>
        <w:rPr>
          <w:szCs w:val="28"/>
          <w:lang w:eastAsia="uk-UA"/>
        </w:rPr>
        <w:t>Директор департаменту</w:t>
      </w:r>
    </w:p>
    <w:p>
      <w:pPr>
        <w:pStyle w:val="Normal"/>
        <w:jc w:val="both"/>
        <w:rPr>
          <w:sz w:val="27"/>
          <w:szCs w:val="27"/>
        </w:rPr>
      </w:pPr>
      <w:r>
        <w:rPr>
          <w:szCs w:val="28"/>
          <w:lang w:eastAsia="uk-UA"/>
        </w:rPr>
        <w:t xml:space="preserve">економічної політики        </w:t>
        <w:tab/>
        <w:tab/>
        <w:tab/>
        <w:tab/>
        <w:t xml:space="preserve">            </w:t>
        <w:tab/>
        <w:t>Борис СМАЛЬ</w:t>
      </w:r>
    </w:p>
    <w:p>
      <w:pPr>
        <w:pStyle w:val="Normal"/>
        <w:rPr/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1134" w:footer="0" w:bottom="1134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1"/>
      <w:ind w:right="360" w:hanging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8265" cy="203200"/>
              <wp:effectExtent l="0" t="0" r="0" b="0"/>
              <wp:wrapSquare wrapText="largest"/>
              <wp:docPr id="1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8200" cy="2030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lIns="1800" rIns="1800" tIns="1800" bIns="180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path="m0,0l-2147483645,0l-2147483645,-2147483646l0,-2147483646xe" stroked="f" o:allowincell="f" style="position:absolute;margin-left:230.35pt;margin-top:0.05pt;width:6.9pt;height:15.95pt;mso-wrap-style:none;v-text-anchor:middle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0"/>
      <w:lang w:bidi="ar-SA" w:val="uk-UA" w:eastAsia="zh-CN"/>
    </w:rPr>
  </w:style>
  <w:style w:type="paragraph" w:styleId="5">
    <w:name w:val="Heading 5"/>
    <w:basedOn w:val="Style15"/>
    <w:next w:val="Style16"/>
    <w:uiPriority w:val="9"/>
    <w:semiHidden/>
    <w:unhideWhenUsed/>
    <w:qFormat/>
    <w:pPr>
      <w:numPr>
        <w:ilvl w:val="4"/>
        <w:numId w:val="1"/>
      </w:numPr>
      <w:spacing w:before="120" w:after="60"/>
      <w:outlineLvl w:val="4"/>
    </w:pPr>
    <w:rPr>
      <w:b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ascii="Times New Roman" w:hAnsi="Times New Roman" w:eastAsia="Times New Roman" w:cs="Times New Roman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Style13" w:customStyle="1">
    <w:name w:val="Основной шрифт абзаца"/>
    <w:qFormat/>
    <w:rPr/>
  </w:style>
  <w:style w:type="character" w:styleId="Pagenumber">
    <w:name w:val="page number"/>
    <w:basedOn w:val="Style13"/>
    <w:qFormat/>
    <w:rPr/>
  </w:style>
  <w:style w:type="character" w:styleId="Rvts0" w:customStyle="1">
    <w:name w:val="rvts0"/>
    <w:basedOn w:val="Style13"/>
    <w:qFormat/>
    <w:rPr/>
  </w:style>
  <w:style w:type="character" w:styleId="Style14">
    <w:name w:val="Гіперпосилання"/>
    <w:basedOn w:val="Style13"/>
    <w:rPr>
      <w:color w:val="0000FF"/>
      <w:u w:val="single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 w:customStyle="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1468</TotalTime>
  <Application>LibreOffice/7.3.4.2$Windows_X86_64 LibreOffice_project/728fec16bd5f605073805c3c9e7c4212a0120dc5</Application>
  <AppVersion>15.0000</AppVersion>
  <Pages>2</Pages>
  <Words>447</Words>
  <Characters>2909</Characters>
  <CharactersWithSpaces>3264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2014-01-20T15:54:00Z</dcterms:created>
  <dc:creator>Vasilkovska</dc:creator>
  <dc:description/>
  <dc:language>uk-UA</dc:language>
  <cp:lastModifiedBy/>
  <cp:lastPrinted>2018-04-23T09:36:00Z</cp:lastPrinted>
  <dcterms:modified xsi:type="dcterms:W3CDTF">2023-04-07T11:07:06Z</dcterms:modified>
  <cp:revision>74</cp:revision>
  <dc:subject/>
  <dc:title>Пояснювальна записка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