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72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Пояснювальна записка </w:t>
      </w:r>
    </w:p>
    <w:p>
      <w:pPr>
        <w:pStyle w:val="Normal"/>
        <w:spacing w:lineRule="auto" w:line="240" w:before="0" w:after="0"/>
        <w:ind w:firstLine="72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до  проєкту рішення виконавчого комітету міської ради</w:t>
      </w:r>
    </w:p>
    <w:p>
      <w:pPr>
        <w:pStyle w:val="Style25"/>
        <w:spacing w:before="0" w:after="0"/>
        <w:jc w:val="center"/>
        <w:textAlignment w:val="baseline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«Про встановлення скоригованих тарифів </w:t>
      </w:r>
      <w:r>
        <w:rPr>
          <w:rFonts w:cs="Times New Roman" w:ascii="Times New Roman" w:hAnsi="Times New Roman"/>
          <w:sz w:val="28"/>
          <w:szCs w:val="32"/>
          <w:lang w:val="uk-UA"/>
        </w:rPr>
        <w:t>на теплову енергію та послуги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, що надаються ДКП </w:t>
      </w:r>
      <w:r>
        <w:rPr>
          <w:rFonts w:cs="Times New Roman" w:ascii="Times New Roman" w:hAnsi="Times New Roman"/>
          <w:sz w:val="28"/>
          <w:szCs w:val="28"/>
          <w:lang w:val="en-US"/>
        </w:rPr>
        <w:t>“</w:t>
      </w:r>
      <w:r>
        <w:rPr>
          <w:rFonts w:cs="Times New Roman" w:ascii="Times New Roman" w:hAnsi="Times New Roman"/>
          <w:sz w:val="28"/>
          <w:szCs w:val="28"/>
          <w:lang w:val="uk-UA"/>
        </w:rPr>
        <w:t>Луцьктепло</w:t>
      </w:r>
      <w:r>
        <w:rPr>
          <w:rFonts w:cs="Times New Roman" w:ascii="Times New Roman" w:hAnsi="Times New Roman"/>
          <w:sz w:val="28"/>
          <w:szCs w:val="28"/>
          <w:lang w:val="en-US"/>
        </w:rPr>
        <w:t>”</w:t>
      </w:r>
      <w:r>
        <w:rPr>
          <w:rFonts w:cs="Times New Roman" w:ascii="Times New Roman" w:hAnsi="Times New Roman"/>
          <w:sz w:val="28"/>
          <w:szCs w:val="28"/>
          <w:lang w:val="uk-UA"/>
        </w:rPr>
        <w:t>»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32"/>
          <w:szCs w:val="32"/>
          <w:u w:val="single"/>
          <w:lang w:val="uk-UA"/>
        </w:rPr>
      </w:pPr>
      <w:r>
        <w:rPr>
          <w:rFonts w:cs="Times New Roman" w:ascii="Times New Roman" w:hAnsi="Times New Roman"/>
          <w:sz w:val="32"/>
          <w:szCs w:val="32"/>
          <w:u w:val="single"/>
          <w:lang w:val="uk-UA"/>
        </w:rPr>
      </w:r>
    </w:p>
    <w:p>
      <w:pPr>
        <w:pStyle w:val="Normal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Коригування тарифів на теплову енергію виконані з дотриманням вимог постанови Кабінету Міністрів України від 01.06.2011 № 869 «Про забезпечення єдиного підходу до формування тарифів на житлово-комунальні послуги». Відповідно до статті 11 вищезгаданої постанови коригування тарифів здійснюється у разі зміни протягом дії тарифів обсягу окремих витрат, з причин, які не залежать від ліцензіата та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складової частини планованого прибутку</w:t>
      </w:r>
      <w:r>
        <w:rPr>
          <w:rFonts w:ascii="Times New Roman" w:hAnsi="Times New Roman"/>
          <w:bCs/>
          <w:sz w:val="28"/>
          <w:szCs w:val="28"/>
          <w:lang w:val="uk-UA"/>
        </w:rPr>
        <w:t>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>Скориговано тарифи на теплову енергію (умовно-</w:t>
      </w:r>
      <w:r>
        <w:rPr>
          <w:rFonts w:cs="Times New Roman" w:ascii="Times New Roman" w:hAnsi="Times New Roman"/>
          <w:sz w:val="28"/>
          <w:szCs w:val="28"/>
          <w:lang w:val="uk-UA"/>
        </w:rPr>
        <w:t>постійна частина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) та послугу з постачання гарячої води, які </w:t>
      </w:r>
      <w:r>
        <w:rPr>
          <w:rFonts w:cs="Times New Roman" w:ascii="Times New Roman" w:hAnsi="Times New Roman"/>
          <w:sz w:val="28"/>
          <w:szCs w:val="28"/>
          <w:lang w:val="uk-UA"/>
        </w:rPr>
        <w:t>встановлені рішенням виконавчого комітету Луцької міської ради від 12.10.2022 №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507-1, в частині прибутку.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Виробничі інвестиції у прибутку </w:t>
      </w:r>
      <w:r>
        <w:rPr>
          <w:rFonts w:ascii="Times New Roman" w:hAnsi="Times New Roman"/>
          <w:bCs/>
          <w:sz w:val="28"/>
          <w:szCs w:val="28"/>
          <w:u w:val="single"/>
          <w:lang w:val="uk-UA"/>
        </w:rPr>
        <w:t>додатково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враховані у структурі коригованих тарифів </w:t>
      </w:r>
      <w:r>
        <w:rPr>
          <w:rFonts w:ascii="Times New Roman" w:hAnsi="Times New Roman"/>
          <w:bCs/>
          <w:sz w:val="28"/>
          <w:szCs w:val="28"/>
          <w:u w:val="single"/>
          <w:lang w:val="uk-UA"/>
        </w:rPr>
        <w:t>на транспортування теплової енергії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8"/>
          <w:u w:val="single"/>
          <w:lang w:val="uk-UA"/>
        </w:rPr>
        <w:t>в річному обсязі 5 927,55 тис. грн,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відповідно до </w:t>
      </w:r>
      <w:r>
        <w:rPr>
          <w:rFonts w:ascii="Times New Roman" w:hAnsi="Times New Roman"/>
          <w:sz w:val="28"/>
          <w:szCs w:val="28"/>
          <w:lang w:val="uk-UA"/>
        </w:rPr>
        <w:t>нової редакції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Інвестиційної програми ДКП «Луцьктепло» на плановий період з 01.10.2022 по 30.09.2023, затвердженої рішенням </w:t>
      </w:r>
      <w:r>
        <w:rPr>
          <w:rFonts w:cs="Times New Roman" w:ascii="Times New Roman" w:hAnsi="Times New Roman"/>
          <w:sz w:val="28"/>
          <w:szCs w:val="28"/>
          <w:lang w:val="uk-UA"/>
        </w:rPr>
        <w:t>виконавчого комітету міської ради від 12.04.2023 № 201-1. Необхідністю внесених змін у планові заходи в Інвестиційну програму підприємства є підготовка до сталого  функціонування теплового господарства міста в умовах припинення електропостачання, зменшення споживання природного газу та втрат теплової енергії, тобто з метою забезпечення виконання пріоритетних заходів капітальних інвестицій.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Ріст виробничих інвестицій складає 12,59 грн на 1Гкал, крім того на                       2,76 грн/Гкал збільшується податок на прибуток у структурах витрат усіх категорій споживачів відповідно. </w:t>
      </w:r>
    </w:p>
    <w:p>
      <w:pPr>
        <w:pStyle w:val="Normal"/>
        <w:widowControl w:val="false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Внаслідок коригування ріст тарифів по умовно-постійній частині на постачання теплової енергії складає 2,2 - 6,4 % та на постачання гарячої води відповідно 0,3 - 0,8 %.</w:t>
      </w:r>
    </w:p>
    <w:p>
      <w:pPr>
        <w:pStyle w:val="Normal"/>
        <w:widowControl w:val="false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ListParagraph"/>
        <w:rPr/>
      </w:pPr>
      <w:r>
        <w:rPr/>
      </w:r>
    </w:p>
    <w:p>
      <w:pPr>
        <w:pStyle w:val="ListParagraph"/>
        <w:spacing w:lineRule="auto" w:line="259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В.о. д</w:t>
      </w:r>
      <w:r>
        <w:rPr>
          <w:rFonts w:cs="Times New Roman" w:ascii="Times New Roman" w:hAnsi="Times New Roman"/>
          <w:sz w:val="28"/>
          <w:szCs w:val="28"/>
          <w:lang w:val="uk-UA"/>
        </w:rPr>
        <w:t>иректор</w:t>
      </w:r>
      <w:r>
        <w:rPr>
          <w:rFonts w:cs="Times New Roman" w:ascii="Times New Roman" w:hAnsi="Times New Roman"/>
          <w:sz w:val="28"/>
          <w:szCs w:val="28"/>
          <w:lang w:val="uk-UA"/>
        </w:rPr>
        <w:t>а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департаменту</w:t>
      </w:r>
    </w:p>
    <w:p>
      <w:pPr>
        <w:pStyle w:val="ListParagraph"/>
        <w:spacing w:lineRule="auto" w:line="259" w:before="0" w:after="0"/>
        <w:ind w:left="0" w:hanging="0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економічної політики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uk-UA"/>
        </w:rPr>
        <w:t>Юлія ДАЦЮК</w:t>
      </w:r>
      <w:r>
        <w:rPr>
          <w:rFonts w:cs="Times New Roman" w:ascii="Times New Roman" w:hAnsi="Times New Roman"/>
          <w:sz w:val="28"/>
          <w:szCs w:val="28"/>
          <w:lang w:val="uk-UA"/>
        </w:rPr>
        <w:tab/>
        <w:tab/>
        <w:tab/>
        <w:tab/>
        <w:tab/>
        <w:tab/>
        <w:tab/>
        <w:tab/>
      </w:r>
    </w:p>
    <w:sectPr>
      <w:type w:val="nextPage"/>
      <w:pgSz w:w="11906" w:h="16838"/>
      <w:pgMar w:left="1701" w:right="707" w:gutter="0" w:header="0" w:top="568" w:footer="0" w:bottom="1135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d3e8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97186d"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894cd9"/>
    <w:rPr>
      <w:rFonts w:ascii="Segoe UI" w:hAnsi="Segoe UI" w:cs="Segoe UI"/>
      <w:sz w:val="18"/>
      <w:szCs w:val="18"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ae51be"/>
    <w:rPr/>
  </w:style>
  <w:style w:type="character" w:styleId="Style16" w:customStyle="1">
    <w:name w:val="Нижний колонтитул Знак"/>
    <w:basedOn w:val="DefaultParagraphFont"/>
    <w:uiPriority w:val="99"/>
    <w:qFormat/>
    <w:rsid w:val="00ae51be"/>
    <w:rPr/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d7e88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uiPriority w:val="99"/>
    <w:semiHidden/>
    <w:unhideWhenUsed/>
    <w:qFormat/>
    <w:rsid w:val="00894cd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unhideWhenUsed/>
    <w:rsid w:val="00ae51be"/>
    <w:pPr>
      <w:tabs>
        <w:tab w:val="clear" w:pos="708"/>
        <w:tab w:val="center" w:pos="4844" w:leader="none"/>
        <w:tab w:val="right" w:pos="9689" w:leader="none"/>
      </w:tabs>
      <w:spacing w:lineRule="auto" w:line="240" w:before="0" w:after="0"/>
    </w:pPr>
    <w:rPr/>
  </w:style>
  <w:style w:type="paragraph" w:styleId="Style24">
    <w:name w:val="Footer"/>
    <w:basedOn w:val="Normal"/>
    <w:uiPriority w:val="99"/>
    <w:unhideWhenUsed/>
    <w:rsid w:val="00ae51be"/>
    <w:pPr>
      <w:tabs>
        <w:tab w:val="clear" w:pos="708"/>
        <w:tab w:val="center" w:pos="4844" w:leader="none"/>
        <w:tab w:val="right" w:pos="9689" w:leader="none"/>
      </w:tabs>
      <w:spacing w:lineRule="auto" w:line="240" w:before="0" w:after="0"/>
    </w:pPr>
    <w:rPr/>
  </w:style>
  <w:style w:type="paragraph" w:styleId="Style25" w:customStyle="1">
    <w:name w:val="Обычный (веб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333e3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CB939-C29F-484F-8F4A-73050433D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LibreOffice/7.3.4.2$Windows_X86_64 LibreOffice_project/728fec16bd5f605073805c3c9e7c4212a0120dc5</Application>
  <AppVersion>15.0000</AppVersion>
  <Pages>1</Pages>
  <Words>249</Words>
  <Characters>1661</Characters>
  <CharactersWithSpaces>1999</CharactersWithSpaces>
  <Paragraphs>10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2023-05-10T13:42:00Z</dcterms:created>
  <dc:creator>user</dc:creator>
  <dc:description/>
  <dc:language>ru-RU</dc:language>
  <cp:lastModifiedBy/>
  <cp:lastPrinted>2021-01-04T14:02:00Z</cp:lastPrinted>
  <dcterms:modified xsi:type="dcterms:W3CDTF">2023-05-11T16:09:16Z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