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3105" w:dyaOrig="3300">
          <v:shape id="ole_rId2" style="width:55.5pt;height:59.25pt" o:ole="">
            <v:imagedata r:id="rId3" o:title=""/>
          </v:shape>
          <o:OLEObject Type="Embed" ProgID="Paint.Picture" ShapeID="ole_rId2" DrawAspect="Content" ObjectID="_1852588137"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true"/>
        <w:ind w:right="-868" w:hanging="0"/>
        <w:jc w:val="both"/>
        <w:rPr>
          <w:sz w:val="16"/>
          <w:szCs w:val="16"/>
        </w:rPr>
      </w:pPr>
      <w:r>
        <w:rPr>
          <w:sz w:val="16"/>
          <w:szCs w:val="16"/>
        </w:rPr>
      </w:r>
    </w:p>
    <w:p>
      <w:pPr>
        <w:pStyle w:val="Normal"/>
        <w:tabs>
          <w:tab w:val="clear" w:pos="708"/>
          <w:tab w:val="left" w:pos="5103" w:leader="none"/>
          <w:tab w:val="left" w:pos="5270" w:leader="none"/>
        </w:tabs>
        <w:overflowPunct w:val="false"/>
        <w:ind w:right="-868" w:hanging="0"/>
        <w:jc w:val="both"/>
        <w:rPr/>
      </w:pPr>
      <w:r>
        <w:rPr>
          <w:sz w:val="28"/>
          <w:szCs w:val="28"/>
        </w:rPr>
        <w:t>Про   передачу   громадянам</w:t>
      </w:r>
      <w:r>
        <w:rPr>
          <w:sz w:val="21"/>
          <w:szCs w:val="21"/>
        </w:rPr>
        <w:t xml:space="preserve">   </w:t>
      </w:r>
      <w:r>
        <w:rPr>
          <w:rFonts w:eastAsia="Times New Roman" w:cs="Times New Roman"/>
          <w:color w:val="auto"/>
          <w:kern w:val="0"/>
          <w:sz w:val="28"/>
          <w:szCs w:val="28"/>
          <w:lang w:val="uk-UA" w:eastAsia="zh-CN" w:bidi="ar-SA"/>
        </w:rPr>
        <w:t>Волковій О.В.</w:t>
      </w:r>
      <w:r>
        <w:rPr>
          <w:sz w:val="28"/>
          <w:szCs w:val="28"/>
        </w:rPr>
        <w:t>,</w:t>
      </w:r>
    </w:p>
    <w:p>
      <w:pPr>
        <w:pStyle w:val="Normal"/>
        <w:tabs>
          <w:tab w:val="clear" w:pos="708"/>
          <w:tab w:val="left" w:pos="4760" w:leader="none"/>
          <w:tab w:val="left" w:pos="5245" w:leader="none"/>
          <w:tab w:val="left" w:pos="5270" w:leader="none"/>
          <w:tab w:val="left" w:pos="5387" w:leader="none"/>
        </w:tabs>
        <w:overflowPunct w:val="false"/>
        <w:ind w:right="-868" w:hanging="0"/>
        <w:jc w:val="both"/>
        <w:rPr/>
      </w:pPr>
      <w:r>
        <w:rPr>
          <w:rFonts w:eastAsia="Times New Roman" w:cs="Times New Roman"/>
          <w:color w:val="auto"/>
          <w:kern w:val="0"/>
          <w:sz w:val="28"/>
          <w:szCs w:val="28"/>
          <w:lang w:val="uk-UA" w:eastAsia="zh-CN" w:bidi="ar-SA"/>
        </w:rPr>
        <w:t>Волковій   У.В</w:t>
      </w:r>
      <w:r>
        <w:rPr>
          <w:sz w:val="28"/>
          <w:szCs w:val="28"/>
        </w:rPr>
        <w:t>.,</w:t>
      </w:r>
      <w:r>
        <w:rPr>
          <w:sz w:val="36"/>
          <w:szCs w:val="36"/>
        </w:rPr>
        <w:t xml:space="preserve"> </w:t>
      </w:r>
      <w:r>
        <w:rPr>
          <w:rFonts w:eastAsia="Times New Roman" w:cs="Times New Roman"/>
          <w:color w:val="auto"/>
          <w:kern w:val="0"/>
          <w:sz w:val="28"/>
          <w:szCs w:val="28"/>
          <w:lang w:val="uk-UA" w:eastAsia="zh-CN" w:bidi="ar-SA"/>
        </w:rPr>
        <w:t>Волкову   Д.В</w:t>
      </w:r>
      <w:r>
        <w:rPr>
          <w:sz w:val="28"/>
          <w:szCs w:val="28"/>
        </w:rPr>
        <w:t xml:space="preserve">.  </w:t>
      </w:r>
      <w:r>
        <w:rPr>
          <w:sz w:val="40"/>
          <w:szCs w:val="40"/>
        </w:rPr>
        <w:t xml:space="preserve"> </w:t>
      </w:r>
      <w:r>
        <w:rPr>
          <w:sz w:val="28"/>
          <w:szCs w:val="28"/>
        </w:rPr>
        <w:t>безоплатно</w:t>
      </w:r>
    </w:p>
    <w:p>
      <w:pPr>
        <w:pStyle w:val="Normal"/>
        <w:tabs>
          <w:tab w:val="clear" w:pos="708"/>
          <w:tab w:val="left" w:pos="4760" w:leader="none"/>
          <w:tab w:val="left" w:pos="5245" w:leader="none"/>
        </w:tabs>
        <w:overflowPunct w:val="false"/>
        <w:ind w:right="-868" w:hanging="0"/>
        <w:jc w:val="both"/>
        <w:rPr/>
      </w:pPr>
      <w:r>
        <w:rPr>
          <w:sz w:val="28"/>
          <w:szCs w:val="28"/>
        </w:rPr>
        <w:t xml:space="preserve">у спільну </w:t>
      </w:r>
      <w:r>
        <w:rPr>
          <w:sz w:val="36"/>
          <w:szCs w:val="36"/>
        </w:rPr>
        <w:t xml:space="preserve"> </w:t>
      </w:r>
      <w:r>
        <w:rPr>
          <w:sz w:val="28"/>
          <w:szCs w:val="28"/>
        </w:rPr>
        <w:t>часткову</w:t>
      </w:r>
      <w:r>
        <w:rPr>
          <w:sz w:val="24"/>
          <w:szCs w:val="24"/>
        </w:rPr>
        <w:t xml:space="preserve">  </w:t>
      </w:r>
      <w:r>
        <w:rPr>
          <w:sz w:val="28"/>
          <w:szCs w:val="28"/>
        </w:rPr>
        <w:t>власність</w:t>
      </w:r>
      <w:r>
        <w:rPr>
          <w:sz w:val="32"/>
          <w:szCs w:val="32"/>
        </w:rPr>
        <w:t xml:space="preserve"> </w:t>
      </w:r>
      <w:r>
        <w:rPr>
          <w:sz w:val="28"/>
          <w:szCs w:val="28"/>
        </w:rPr>
        <w:t>земельної</w:t>
      </w:r>
      <w:r>
        <w:rPr>
          <w:sz w:val="24"/>
          <w:szCs w:val="24"/>
        </w:rPr>
        <w:t xml:space="preserve">   </w:t>
      </w:r>
      <w:r>
        <w:rPr>
          <w:sz w:val="28"/>
          <w:szCs w:val="28"/>
        </w:rPr>
        <w:t>ді-</w:t>
      </w:r>
    </w:p>
    <w:p>
      <w:pPr>
        <w:pStyle w:val="Normal"/>
        <w:tabs>
          <w:tab w:val="clear" w:pos="708"/>
          <w:tab w:val="left" w:pos="4760" w:leader="none"/>
          <w:tab w:val="left" w:pos="5245" w:leader="none"/>
          <w:tab w:val="left" w:pos="5270" w:leader="none"/>
          <w:tab w:val="left" w:pos="5387" w:leader="none"/>
        </w:tabs>
        <w:overflowPunct w:val="false"/>
        <w:ind w:right="-868" w:hanging="0"/>
        <w:jc w:val="both"/>
        <w:rPr/>
      </w:pPr>
      <w:r>
        <w:rPr>
          <w:sz w:val="28"/>
          <w:szCs w:val="28"/>
        </w:rPr>
        <w:t xml:space="preserve">лянки   для   будівництва </w:t>
      </w:r>
      <w:r>
        <w:rPr>
          <w:sz w:val="20"/>
          <w:szCs w:val="20"/>
        </w:rPr>
        <w:t xml:space="preserve">  </w:t>
      </w:r>
      <w:r>
        <w:rPr>
          <w:sz w:val="28"/>
          <w:szCs w:val="28"/>
        </w:rPr>
        <w:t xml:space="preserve">і  обслуговування </w:t>
      </w:r>
    </w:p>
    <w:p>
      <w:pPr>
        <w:pStyle w:val="Normal"/>
        <w:tabs>
          <w:tab w:val="clear" w:pos="708"/>
          <w:tab w:val="left" w:pos="4760" w:leader="none"/>
          <w:tab w:val="left" w:pos="5103" w:leader="none"/>
          <w:tab w:val="left" w:pos="5245" w:leader="none"/>
          <w:tab w:val="left" w:pos="5387" w:leader="none"/>
        </w:tabs>
        <w:overflowPunct w:val="false"/>
        <w:ind w:right="-868" w:hanging="0"/>
        <w:jc w:val="both"/>
        <w:rPr/>
      </w:pPr>
      <w:r>
        <w:rPr>
          <w:sz w:val="28"/>
          <w:szCs w:val="28"/>
        </w:rPr>
        <w:t>житлового</w:t>
      </w:r>
      <w:r>
        <w:rPr>
          <w:sz w:val="24"/>
          <w:szCs w:val="24"/>
        </w:rPr>
        <w:t xml:space="preserve"> </w:t>
      </w:r>
      <w:r>
        <w:rPr>
          <w:sz w:val="28"/>
          <w:szCs w:val="28"/>
        </w:rPr>
        <w:t>будинку,</w:t>
      </w:r>
      <w:r>
        <w:rPr>
          <w:sz w:val="20"/>
          <w:szCs w:val="20"/>
        </w:rPr>
        <w:t xml:space="preserve"> </w:t>
      </w:r>
      <w:r>
        <w:rPr>
          <w:sz w:val="28"/>
          <w:szCs w:val="28"/>
        </w:rPr>
        <w:t>господарських</w:t>
      </w:r>
      <w:r>
        <w:rPr>
          <w:sz w:val="24"/>
          <w:szCs w:val="24"/>
        </w:rPr>
        <w:t xml:space="preserve"> </w:t>
      </w:r>
      <w:r>
        <w:rPr>
          <w:sz w:val="28"/>
          <w:szCs w:val="28"/>
        </w:rPr>
        <w:t xml:space="preserve">будівель </w:t>
      </w:r>
    </w:p>
    <w:p>
      <w:pPr>
        <w:pStyle w:val="Normal"/>
        <w:tabs>
          <w:tab w:val="clear" w:pos="708"/>
          <w:tab w:val="left" w:pos="5245" w:leader="none"/>
          <w:tab w:val="left" w:pos="5265" w:leader="none"/>
          <w:tab w:val="left" w:pos="5270" w:leader="none"/>
        </w:tabs>
        <w:overflowPunct w:val="false"/>
        <w:ind w:right="-868" w:hanging="0"/>
        <w:jc w:val="both"/>
        <w:rPr/>
      </w:pPr>
      <w:r>
        <w:rPr>
          <w:sz w:val="28"/>
          <w:szCs w:val="28"/>
        </w:rPr>
        <w:t xml:space="preserve">і  </w:t>
      </w:r>
      <w:r>
        <w:rPr>
          <w:sz w:val="20"/>
          <w:szCs w:val="20"/>
        </w:rPr>
        <w:t xml:space="preserve"> </w:t>
      </w:r>
      <w:r>
        <w:rPr>
          <w:sz w:val="28"/>
          <w:szCs w:val="28"/>
        </w:rPr>
        <w:t xml:space="preserve">споруд   </w:t>
      </w:r>
      <w:r>
        <w:rPr>
          <w:sz w:val="20"/>
          <w:szCs w:val="20"/>
        </w:rPr>
        <w:t xml:space="preserve"> </w:t>
      </w:r>
      <w:r>
        <w:rPr>
          <w:sz w:val="28"/>
          <w:szCs w:val="28"/>
        </w:rPr>
        <w:t xml:space="preserve">(присадибна </w:t>
      </w:r>
      <w:r>
        <w:rPr>
          <w:sz w:val="20"/>
          <w:szCs w:val="20"/>
        </w:rPr>
        <w:t xml:space="preserve">  </w:t>
      </w:r>
      <w:r>
        <w:rPr>
          <w:sz w:val="28"/>
          <w:szCs w:val="28"/>
        </w:rPr>
        <w:t>ділянка) - 02.01</w:t>
      </w:r>
      <w:r>
        <w:rPr>
          <w:sz w:val="26"/>
          <w:szCs w:val="26"/>
        </w:rPr>
        <w:t xml:space="preserve">  </w:t>
      </w:r>
      <w:r>
        <w:rPr>
          <w:sz w:val="28"/>
          <w:szCs w:val="28"/>
        </w:rPr>
        <w:t xml:space="preserve">на </w:t>
      </w:r>
    </w:p>
    <w:p>
      <w:pPr>
        <w:pStyle w:val="Normal"/>
        <w:tabs>
          <w:tab w:val="clear" w:pos="708"/>
          <w:tab w:val="left" w:pos="4760" w:leader="none"/>
          <w:tab w:val="left" w:pos="5103" w:leader="none"/>
          <w:tab w:val="left" w:pos="5245" w:leader="none"/>
          <w:tab w:val="left" w:pos="5387" w:leader="none"/>
        </w:tabs>
        <w:overflowPunct w:val="false"/>
        <w:ind w:right="-868" w:hanging="0"/>
        <w:jc w:val="both"/>
        <w:rPr>
          <w:sz w:val="28"/>
          <w:szCs w:val="28"/>
        </w:rPr>
      </w:pPr>
      <w:r>
        <w:rPr>
          <w:sz w:val="28"/>
          <w:szCs w:val="28"/>
        </w:rPr>
        <w:t xml:space="preserve">вул. </w:t>
      </w:r>
      <w:r>
        <w:rPr>
          <w:rFonts w:eastAsia="Times New Roman" w:cs="Times New Roman"/>
          <w:color w:val="auto"/>
          <w:kern w:val="0"/>
          <w:sz w:val="28"/>
          <w:szCs w:val="28"/>
          <w:lang w:val="uk-UA" w:eastAsia="zh-CN" w:bidi="ar-SA"/>
        </w:rPr>
        <w:t>Петра  Маха</w:t>
      </w:r>
      <w:r>
        <w:rPr>
          <w:sz w:val="28"/>
          <w:szCs w:val="28"/>
        </w:rPr>
        <w:t xml:space="preserve">, </w:t>
      </w:r>
      <w:r>
        <w:rPr>
          <w:rFonts w:eastAsia="Times New Roman" w:cs="Times New Roman"/>
          <w:color w:val="auto"/>
          <w:kern w:val="0"/>
          <w:sz w:val="28"/>
          <w:szCs w:val="28"/>
          <w:lang w:val="uk-UA" w:eastAsia="zh-CN" w:bidi="ar-SA"/>
        </w:rPr>
        <w:t>34</w:t>
      </w:r>
      <w:r>
        <w:rPr>
          <w:sz w:val="28"/>
          <w:szCs w:val="28"/>
        </w:rPr>
        <w:t xml:space="preserve"> у м. Луцьку </w:t>
      </w:r>
    </w:p>
    <w:p>
      <w:pPr>
        <w:pStyle w:val="Normal"/>
        <w:tabs>
          <w:tab w:val="clear" w:pos="708"/>
          <w:tab w:val="left" w:pos="5103" w:leader="none"/>
          <w:tab w:val="left" w:pos="5245" w:leader="none"/>
        </w:tabs>
        <w:overflowPunct w:val="true"/>
        <w:ind w:right="-868" w:hanging="0"/>
        <w:jc w:val="both"/>
        <w:rPr>
          <w:sz w:val="26"/>
          <w:szCs w:val="26"/>
        </w:rPr>
      </w:pPr>
      <w:r>
        <w:rPr>
          <w:sz w:val="26"/>
          <w:szCs w:val="26"/>
        </w:rPr>
      </w:r>
    </w:p>
    <w:p>
      <w:pPr>
        <w:pStyle w:val="Normal"/>
        <w:widowControl/>
        <w:tabs>
          <w:tab w:val="clear" w:pos="708"/>
          <w:tab w:val="left" w:pos="570" w:leader="none"/>
          <w:tab w:val="left" w:pos="975" w:leader="none"/>
        </w:tabs>
        <w:suppressAutoHyphens w:val="true"/>
        <w:overflowPunct w:val="tru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 xml:space="preserve">Волкової Ольги Віталіївни, Волкової Уляни Віталіївни, Волкова Давида Віталійовича </w:t>
      </w:r>
      <w:r>
        <w:rPr>
          <w:sz w:val="28"/>
          <w:szCs w:val="28"/>
        </w:rPr>
        <w:t xml:space="preserve">щодо передачі безоплатно у спільну часткову власність земельної ділянки на вул. </w:t>
      </w:r>
      <w:r>
        <w:rPr>
          <w:rFonts w:eastAsia="Times New Roman" w:cs="Times New Roman"/>
          <w:color w:val="auto"/>
          <w:kern w:val="0"/>
          <w:sz w:val="28"/>
          <w:szCs w:val="28"/>
          <w:lang w:val="uk-UA" w:eastAsia="zh-CN" w:bidi="ar-SA"/>
        </w:rPr>
        <w:t>Петра Маха, 34</w:t>
      </w:r>
      <w:r>
        <w:rPr>
          <w:sz w:val="12"/>
          <w:szCs w:val="12"/>
        </w:rPr>
        <w:t xml:space="preserve"> </w:t>
      </w:r>
      <w:r>
        <w:rPr>
          <w:sz w:val="28"/>
          <w:szCs w:val="28"/>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Петра</w:t>
      </w:r>
      <w:r>
        <w:rPr>
          <w:rFonts w:eastAsia="Times New Roman" w:cs="Times New Roman"/>
          <w:color w:val="auto"/>
          <w:kern w:val="0"/>
          <w:sz w:val="36"/>
          <w:szCs w:val="36"/>
          <w:lang w:val="uk-UA" w:eastAsia="zh-CN" w:bidi="ar-SA"/>
        </w:rPr>
        <w:t xml:space="preserve"> </w:t>
      </w:r>
      <w:r>
        <w:rPr>
          <w:rFonts w:eastAsia="Times New Roman" w:cs="Times New Roman"/>
          <w:color w:val="auto"/>
          <w:kern w:val="0"/>
          <w:sz w:val="28"/>
          <w:szCs w:val="28"/>
          <w:lang w:val="uk-UA" w:eastAsia="zh-CN" w:bidi="ar-SA"/>
        </w:rPr>
        <w:t>Маха, 34</w:t>
      </w:r>
      <w:r>
        <w:rPr>
          <w:sz w:val="28"/>
          <w:szCs w:val="28"/>
        </w:rPr>
        <w:t xml:space="preserve"> у м. Луцьку громадян </w:t>
      </w:r>
      <w:r>
        <w:rPr>
          <w:rFonts w:eastAsia="Times New Roman" w:cs="Times New Roman"/>
          <w:color w:val="auto"/>
          <w:kern w:val="0"/>
          <w:sz w:val="28"/>
          <w:szCs w:val="28"/>
          <w:lang w:val="uk-UA" w:eastAsia="zh-CN" w:bidi="ar-SA"/>
        </w:rPr>
        <w:t>Волкової Ольги Віталіївни, Волкової Уляни Віталіївни, Волкова Давида Віталійовича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08"/>
          <w:tab w:val="left" w:pos="709" w:leader="none"/>
        </w:tabs>
        <w:suppressAutoHyphens w:val="true"/>
        <w:bidi w:val="0"/>
        <w:spacing w:before="0" w:after="0"/>
        <w:ind w:left="0" w:right="57" w:firstLine="567"/>
        <w:jc w:val="both"/>
        <w:rPr/>
      </w:pPr>
      <w:r>
        <w:rPr>
          <w:szCs w:val="28"/>
        </w:rPr>
        <w:t>1.</w:t>
      </w:r>
      <w:r>
        <w:rPr>
          <w:sz w:val="24"/>
        </w:rPr>
        <w:t> </w:t>
      </w:r>
      <w:r>
        <w:rPr>
          <w:sz w:val="28"/>
          <w:szCs w:val="28"/>
        </w:rPr>
        <w:t xml:space="preserve">Затвердити громадянам </w:t>
      </w:r>
      <w:r>
        <w:rPr>
          <w:rFonts w:eastAsia="Times New Roman" w:cs="Times New Roman"/>
          <w:color w:val="auto"/>
          <w:kern w:val="0"/>
          <w:sz w:val="28"/>
          <w:szCs w:val="28"/>
          <w:lang w:val="uk-UA" w:eastAsia="zh-CN" w:bidi="ar-SA"/>
        </w:rPr>
        <w:t xml:space="preserve">Волковій Ользі Віталіївні </w:t>
      </w:r>
      <w:r>
        <w:rPr>
          <w:sz w:val="28"/>
          <w:szCs w:val="28"/>
        </w:rPr>
        <w:t xml:space="preserve">(частка </w:t>
      </w:r>
      <w:r>
        <w:rPr>
          <w:rFonts w:eastAsia="Times New Roman" w:cs="Times New Roman"/>
          <w:color w:val="auto"/>
          <w:kern w:val="0"/>
          <w:sz w:val="28"/>
          <w:szCs w:val="28"/>
          <w:lang w:val="uk-UA" w:eastAsia="zh-CN" w:bidi="ar-SA"/>
        </w:rPr>
        <w:t>1/3</w:t>
      </w:r>
      <w:r>
        <w:rPr>
          <w:sz w:val="28"/>
          <w:szCs w:val="28"/>
        </w:rPr>
        <w:t xml:space="preserve">), </w:t>
      </w:r>
      <w:r>
        <w:rPr>
          <w:rFonts w:eastAsia="Times New Roman" w:cs="Times New Roman"/>
          <w:color w:val="auto"/>
          <w:kern w:val="0"/>
          <w:sz w:val="28"/>
          <w:szCs w:val="28"/>
          <w:lang w:val="uk-UA" w:eastAsia="zh-CN" w:bidi="ar-SA"/>
        </w:rPr>
        <w:t>Волковій Уляні Віталіївні</w:t>
      </w:r>
      <w:r>
        <w:rPr>
          <w:sz w:val="28"/>
          <w:szCs w:val="28"/>
        </w:rPr>
        <w:t xml:space="preserve"> (частка </w:t>
      </w:r>
      <w:r>
        <w:rPr>
          <w:rFonts w:eastAsia="Times New Roman" w:cs="Times New Roman"/>
          <w:color w:val="auto"/>
          <w:kern w:val="0"/>
          <w:sz w:val="28"/>
          <w:szCs w:val="28"/>
          <w:lang w:val="uk-UA" w:eastAsia="zh-CN" w:bidi="ar-SA"/>
        </w:rPr>
        <w:t>1/3</w:t>
      </w:r>
      <w:r>
        <w:rPr>
          <w:sz w:val="28"/>
          <w:szCs w:val="28"/>
        </w:rPr>
        <w:t xml:space="preserve">), </w:t>
      </w:r>
      <w:r>
        <w:rPr>
          <w:rFonts w:eastAsia="Times New Roman" w:cs="Times New Roman"/>
          <w:color w:val="auto"/>
          <w:kern w:val="0"/>
          <w:sz w:val="28"/>
          <w:szCs w:val="28"/>
          <w:lang w:val="uk-UA" w:eastAsia="zh-CN" w:bidi="ar-SA"/>
        </w:rPr>
        <w:t xml:space="preserve">Волкову Давиду Віталійовичу (частка 1/3) </w:t>
      </w:r>
      <w:r>
        <w:rPr>
          <w:sz w:val="28"/>
          <w:szCs w:val="28"/>
        </w:rPr>
        <w:t xml:space="preserve">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Петра Маха,</w:t>
      </w:r>
      <w:r>
        <w:rPr>
          <w:rFonts w:eastAsia="Times New Roman" w:cs="Times New Roman"/>
          <w:color w:val="auto"/>
          <w:kern w:val="0"/>
          <w:sz w:val="12"/>
          <w:szCs w:val="12"/>
          <w:lang w:val="uk-UA" w:eastAsia="zh-CN" w:bidi="ar-SA"/>
        </w:rPr>
        <w:t xml:space="preserve"> </w:t>
      </w:r>
      <w:r>
        <w:rPr>
          <w:rFonts w:eastAsia="Times New Roman" w:cs="Times New Roman"/>
          <w:color w:val="auto"/>
          <w:kern w:val="0"/>
          <w:sz w:val="28"/>
          <w:szCs w:val="28"/>
          <w:lang w:val="uk-UA" w:eastAsia="zh-CN" w:bidi="ar-SA"/>
        </w:rPr>
        <w:t>34</w:t>
      </w:r>
      <w:r>
        <w:rPr>
          <w:sz w:val="28"/>
          <w:szCs w:val="28"/>
        </w:rPr>
        <w:t xml:space="preserve"> у м. Луцьку площею 0,</w:t>
      </w:r>
      <w:r>
        <w:rPr>
          <w:rFonts w:eastAsia="Times New Roman" w:cs="Times New Roman"/>
          <w:color w:val="auto"/>
          <w:kern w:val="0"/>
          <w:sz w:val="28"/>
          <w:szCs w:val="28"/>
          <w:lang w:val="uk-UA" w:eastAsia="zh-CN" w:bidi="ar-SA"/>
        </w:rPr>
        <w:t>0584</w:t>
      </w:r>
      <w:r>
        <w:rPr>
          <w:sz w:val="28"/>
          <w:szCs w:val="28"/>
        </w:rPr>
        <w:t xml:space="preserve"> га, кадастровим номером 0710100000:</w:t>
      </w:r>
      <w:r>
        <w:rPr>
          <w:rFonts w:eastAsia="Times New Roman" w:cs="Times New Roman"/>
          <w:color w:val="auto"/>
          <w:kern w:val="0"/>
          <w:sz w:val="28"/>
          <w:szCs w:val="28"/>
          <w:lang w:val="uk-UA" w:eastAsia="zh-CN" w:bidi="ar-SA"/>
        </w:rPr>
        <w:t>22</w:t>
      </w:r>
      <w:r>
        <w:rPr>
          <w:sz w:val="28"/>
          <w:szCs w:val="28"/>
        </w:rPr>
        <w:t>:</w:t>
      </w:r>
      <w:r>
        <w:rPr>
          <w:rFonts w:eastAsia="Times New Roman" w:cs="Times New Roman"/>
          <w:color w:val="auto"/>
          <w:kern w:val="0"/>
          <w:sz w:val="28"/>
          <w:szCs w:val="28"/>
          <w:lang w:val="uk-UA" w:eastAsia="zh-CN" w:bidi="ar-SA"/>
        </w:rPr>
        <w:t>198</w:t>
      </w:r>
      <w:r>
        <w:rPr>
          <w:sz w:val="28"/>
          <w:szCs w:val="28"/>
        </w:rPr>
        <w:t>:00</w:t>
      </w:r>
      <w:r>
        <w:rPr>
          <w:rFonts w:eastAsia="Times New Roman" w:cs="Times New Roman"/>
          <w:color w:val="auto"/>
          <w:kern w:val="0"/>
          <w:sz w:val="28"/>
          <w:szCs w:val="28"/>
          <w:lang w:val="uk-UA" w:eastAsia="zh-CN" w:bidi="ar-SA"/>
        </w:rPr>
        <w:t>24</w:t>
      </w:r>
      <w:r>
        <w:rPr>
          <w:sz w:val="28"/>
          <w:szCs w:val="28"/>
        </w:rPr>
        <w:t xml:space="preserve"> для будівництва і обслуговування житлового будинку, господарських будівель і споруд (присадибна ділянка) - 02.01.</w:t>
      </w:r>
    </w:p>
    <w:p>
      <w:pPr>
        <w:pStyle w:val="Normal"/>
        <w:tabs>
          <w:tab w:val="clear" w:pos="708"/>
          <w:tab w:val="left" w:pos="5440" w:leader="none"/>
        </w:tabs>
        <w:ind w:right="43" w:firstLine="709"/>
        <w:jc w:val="both"/>
        <w:rPr/>
      </w:pPr>
      <w:r>
        <w:rPr>
          <w:szCs w:val="28"/>
        </w:rPr>
        <w:t>2. </w:t>
      </w:r>
      <w:r>
        <w:rPr>
          <w:sz w:val="28"/>
          <w:szCs w:val="28"/>
        </w:rPr>
        <w:t xml:space="preserve">Передати громадянам </w:t>
      </w:r>
      <w:r>
        <w:rPr>
          <w:rFonts w:eastAsia="Times New Roman" w:cs="Times New Roman"/>
          <w:color w:val="auto"/>
          <w:kern w:val="0"/>
          <w:sz w:val="28"/>
          <w:szCs w:val="28"/>
          <w:lang w:val="uk-UA" w:eastAsia="zh-CN" w:bidi="ar-SA"/>
        </w:rPr>
        <w:t>Волковій Ользі Віталіївні (частка 1/3), Волковій Уляні Віталіївні (частка 1/3), Волкову Давиду Віталійовичу (частка 1/3)</w:t>
      </w:r>
      <w:r>
        <w:rPr>
          <w:sz w:val="28"/>
          <w:szCs w:val="28"/>
        </w:rPr>
        <w:t xml:space="preserve"> безоплатно у спільну часткову власність земельну ділянку на вул. </w:t>
      </w:r>
      <w:r>
        <w:rPr>
          <w:rFonts w:eastAsia="Times New Roman" w:cs="Times New Roman"/>
          <w:color w:val="auto"/>
          <w:kern w:val="0"/>
          <w:sz w:val="28"/>
          <w:szCs w:val="28"/>
          <w:lang w:val="uk-UA" w:eastAsia="zh-CN" w:bidi="ar-SA"/>
        </w:rPr>
        <w:t>Петра Маха,</w:t>
      </w:r>
      <w:r>
        <w:rPr>
          <w:rFonts w:eastAsia="Times New Roman" w:cs="Times New Roman"/>
          <w:color w:val="auto"/>
          <w:kern w:val="0"/>
          <w:sz w:val="12"/>
          <w:szCs w:val="12"/>
          <w:lang w:val="uk-UA" w:eastAsia="zh-CN" w:bidi="ar-SA"/>
        </w:rPr>
        <w:t xml:space="preserve"> </w:t>
      </w:r>
      <w:r>
        <w:rPr>
          <w:rFonts w:eastAsia="Times New Roman" w:cs="Times New Roman"/>
          <w:color w:val="auto"/>
          <w:kern w:val="0"/>
          <w:sz w:val="28"/>
          <w:szCs w:val="28"/>
          <w:lang w:val="uk-UA" w:eastAsia="zh-CN" w:bidi="ar-SA"/>
        </w:rPr>
        <w:t>34</w:t>
      </w:r>
      <w:r>
        <w:rPr>
          <w:sz w:val="28"/>
          <w:szCs w:val="28"/>
        </w:rPr>
        <w:t xml:space="preserve"> у м. Луцьку площею 0,</w:t>
      </w:r>
      <w:r>
        <w:rPr>
          <w:rFonts w:eastAsia="Times New Roman" w:cs="Times New Roman"/>
          <w:color w:val="auto"/>
          <w:kern w:val="0"/>
          <w:sz w:val="28"/>
          <w:szCs w:val="28"/>
          <w:lang w:val="uk-UA" w:eastAsia="zh-CN" w:bidi="ar-SA"/>
        </w:rPr>
        <w:t>0584</w:t>
      </w:r>
      <w:r>
        <w:rPr>
          <w:sz w:val="28"/>
          <w:szCs w:val="28"/>
        </w:rPr>
        <w:t xml:space="preserve"> га, кадастровим номером 0710100000:</w:t>
      </w:r>
      <w:r>
        <w:rPr>
          <w:rFonts w:eastAsia="Times New Roman" w:cs="Times New Roman"/>
          <w:color w:val="auto"/>
          <w:kern w:val="0"/>
          <w:sz w:val="28"/>
          <w:szCs w:val="28"/>
          <w:lang w:val="uk-UA" w:eastAsia="zh-CN" w:bidi="ar-SA"/>
        </w:rPr>
        <w:t>22</w:t>
      </w:r>
      <w:r>
        <w:rPr>
          <w:sz w:val="28"/>
          <w:szCs w:val="28"/>
        </w:rPr>
        <w:t>:</w:t>
      </w:r>
      <w:r>
        <w:rPr>
          <w:rFonts w:eastAsia="Times New Roman" w:cs="Times New Roman"/>
          <w:color w:val="auto"/>
          <w:kern w:val="0"/>
          <w:sz w:val="28"/>
          <w:szCs w:val="28"/>
          <w:lang w:val="uk-UA" w:eastAsia="zh-CN" w:bidi="ar-SA"/>
        </w:rPr>
        <w:t>198</w:t>
      </w:r>
      <w:r>
        <w:rPr>
          <w:sz w:val="28"/>
          <w:szCs w:val="28"/>
        </w:rPr>
        <w:t>:00</w:t>
      </w:r>
      <w:r>
        <w:rPr>
          <w:rFonts w:eastAsia="Times New Roman" w:cs="Times New Roman"/>
          <w:color w:val="auto"/>
          <w:kern w:val="0"/>
          <w:sz w:val="28"/>
          <w:szCs w:val="28"/>
          <w:lang w:val="uk-UA" w:eastAsia="zh-CN" w:bidi="ar-SA"/>
        </w:rPr>
        <w:t>24</w:t>
      </w:r>
      <w:r>
        <w:rPr>
          <w:sz w:val="28"/>
          <w:szCs w:val="28"/>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ind w:right="43" w:firstLine="709"/>
        <w:jc w:val="both"/>
        <w:rPr/>
      </w:pPr>
      <w:r>
        <w:rPr>
          <w:szCs w:val="28"/>
        </w:rPr>
        <w:t xml:space="preserve">3. Зобов’язати громадян </w:t>
      </w:r>
      <w:r>
        <w:rPr>
          <w:rFonts w:eastAsia="Times New Roman" w:cs="Times New Roman"/>
          <w:color w:val="auto"/>
          <w:kern w:val="0"/>
          <w:sz w:val="28"/>
          <w:szCs w:val="28"/>
          <w:lang w:val="uk-UA" w:eastAsia="zh-CN" w:bidi="ar-SA"/>
        </w:rPr>
        <w:t>Волкову Ольгу Віталіївну, Волкову Уляну Віталіївну, Волкова Давида Віталійовича</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ind w:right="43" w:firstLine="709"/>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Cambria">
    <w:charset w:val="01"/>
    <w:family w:val="roman"/>
    <w:pitch w:val="default"/>
  </w:font>
  <w:font w:name="Liberation Sans">
    <w:altName w:val="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379</TotalTime>
  <Application>LibreOffice/7.0.3.1$Windows_X86_64 LibreOffice_project/d7547858d014d4cf69878db179d326fc3483e082</Application>
  <Pages>2</Pages>
  <Words>435</Words>
  <Characters>2823</Characters>
  <CharactersWithSpaces>3435</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2023-04-14T10:19:41Z</cp:lastPrinted>
  <dcterms:modified xsi:type="dcterms:W3CDTF">2023-04-18T14:27:43Z</dcterms:modified>
  <cp:revision>47</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RePack by SPecialiST</vt:lpwstr>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