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8"/>
          <w:tab w:val="left" w:pos="4820" w:leader="none"/>
        </w:tabs>
        <w:jc w:val="center"/>
        <w:rPr>
          <w:sz w:val="16"/>
          <w:szCs w:val="16"/>
        </w:rPr>
      </w:pPr>
      <w:r>
        <w:rPr/>
        <w:object w:dxaOrig="2070" w:dyaOrig="22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pt;height:59.2pt;mso-wrap-distance-right:0pt" filled="t" fillcolor="#FFFFFF" o:ole="">
            <v:imagedata r:id="rId3" o:title=""/>
          </v:shape>
          <o:OLEObject Type="Embed" ProgID="" ShapeID="ole_rId2" DrawAspect="Content" ObjectID="_121010636" r:id="rId2"/>
        </w:object>
      </w:r>
    </w:p>
    <w:p>
      <w:pPr>
        <w:pStyle w:val="Normal"/>
        <w:jc w:val="center"/>
        <w:rPr>
          <w:sz w:val="16"/>
          <w:szCs w:val="16"/>
        </w:rPr>
      </w:pPr>
      <w:r>
        <w:rPr>
          <w:sz w:val="16"/>
          <w:szCs w:val="16"/>
        </w:rPr>
      </w:r>
    </w:p>
    <w:p>
      <w:pPr>
        <w:pStyle w:val="1"/>
        <w:numPr>
          <w:ilvl w:val="0"/>
          <w:numId w:val="1"/>
        </w:numPr>
        <w:ind w:left="432" w:right="0" w:hanging="432"/>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ind w:left="576" w:right="0" w:hanging="576"/>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tabs>
          <w:tab w:val="clear" w:pos="708"/>
          <w:tab w:val="left" w:pos="4820" w:leader="none"/>
          <w:tab w:val="left" w:pos="4880" w:leader="none"/>
        </w:tabs>
        <w:overflowPunct w:val="false"/>
        <w:ind w:right="-868" w:hanging="0"/>
        <w:jc w:val="both"/>
        <w:rPr>
          <w:sz w:val="16"/>
          <w:szCs w:val="16"/>
        </w:rPr>
      </w:pPr>
      <w:r>
        <w:rPr>
          <w:sz w:val="16"/>
          <w:szCs w:val="16"/>
        </w:rPr>
      </w:r>
    </w:p>
    <w:p>
      <w:pPr>
        <w:pStyle w:val="Normal"/>
        <w:tabs>
          <w:tab w:val="clear" w:pos="708"/>
          <w:tab w:val="left" w:pos="4820" w:leader="none"/>
          <w:tab w:val="left" w:pos="4880" w:leader="none"/>
          <w:tab w:val="left" w:pos="4990" w:leader="none"/>
        </w:tabs>
        <w:overflowPunct w:val="false"/>
        <w:ind w:right="-868" w:hanging="0"/>
        <w:jc w:val="both"/>
        <w:rPr>
          <w:sz w:val="28"/>
          <w:szCs w:val="28"/>
        </w:rPr>
      </w:pPr>
      <w:r>
        <w:rPr>
          <w:sz w:val="28"/>
          <w:szCs w:val="28"/>
        </w:rPr>
        <w:t xml:space="preserve">Про </w:t>
      </w:r>
      <w:r>
        <w:rPr>
          <w:sz w:val="30"/>
          <w:szCs w:val="30"/>
        </w:rPr>
        <w:t xml:space="preserve"> </w:t>
      </w:r>
      <w:r>
        <w:rPr>
          <w:sz w:val="28"/>
          <w:szCs w:val="28"/>
        </w:rPr>
        <w:t xml:space="preserve">передачу  громадянину </w:t>
      </w:r>
      <w:r>
        <w:rPr>
          <w:sz w:val="28"/>
          <w:szCs w:val="28"/>
        </w:rPr>
        <w:t>Логвіну П.В.</w:t>
      </w:r>
    </w:p>
    <w:p>
      <w:pPr>
        <w:pStyle w:val="Normal"/>
        <w:tabs>
          <w:tab w:val="clear" w:pos="708"/>
          <w:tab w:val="left" w:pos="4990" w:leader="none"/>
        </w:tabs>
        <w:overflowPunct w:val="false"/>
        <w:ind w:right="-868" w:hanging="0"/>
        <w:jc w:val="both"/>
        <w:rPr>
          <w:sz w:val="28"/>
          <w:szCs w:val="28"/>
        </w:rPr>
      </w:pPr>
      <w:r>
        <w:rPr>
          <w:sz w:val="28"/>
          <w:szCs w:val="28"/>
        </w:rPr>
        <w:t>безоплатно  у власність  земельної  ділян-</w:t>
      </w:r>
    </w:p>
    <w:p>
      <w:pPr>
        <w:pStyle w:val="Normal"/>
        <w:tabs>
          <w:tab w:val="clear" w:pos="708"/>
          <w:tab w:val="left" w:pos="4760" w:leader="none"/>
          <w:tab w:val="left" w:pos="5100" w:leader="none"/>
        </w:tabs>
        <w:overflowPunct w:val="false"/>
        <w:ind w:right="-868" w:hanging="0"/>
        <w:jc w:val="both"/>
        <w:rPr>
          <w:sz w:val="28"/>
          <w:szCs w:val="28"/>
        </w:rPr>
      </w:pPr>
      <w:r>
        <w:rPr>
          <w:sz w:val="28"/>
          <w:szCs w:val="28"/>
        </w:rPr>
        <w:t>ки</w:t>
      </w:r>
      <w:r>
        <w:rPr>
          <w:sz w:val="36"/>
          <w:szCs w:val="36"/>
        </w:rPr>
        <w:t xml:space="preserve">   </w:t>
      </w:r>
      <w:r>
        <w:rPr>
          <w:sz w:val="28"/>
          <w:szCs w:val="28"/>
        </w:rPr>
        <w:t>для</w:t>
      </w:r>
      <w:r>
        <w:rPr>
          <w:sz w:val="36"/>
          <w:szCs w:val="36"/>
        </w:rPr>
        <w:t xml:space="preserve"> </w:t>
      </w:r>
      <w:r>
        <w:rPr>
          <w:sz w:val="32"/>
          <w:szCs w:val="32"/>
        </w:rPr>
        <w:t xml:space="preserve"> </w:t>
      </w:r>
      <w:r>
        <w:rPr>
          <w:sz w:val="28"/>
          <w:szCs w:val="28"/>
        </w:rPr>
        <w:t xml:space="preserve">будівництва  </w:t>
      </w:r>
      <w:r>
        <w:rPr>
          <w:sz w:val="36"/>
          <w:szCs w:val="36"/>
        </w:rPr>
        <w:t xml:space="preserve"> </w:t>
      </w:r>
      <w:r>
        <w:rPr>
          <w:sz w:val="28"/>
          <w:szCs w:val="28"/>
        </w:rPr>
        <w:t>і   обслуговування</w:t>
      </w:r>
    </w:p>
    <w:p>
      <w:pPr>
        <w:pStyle w:val="Normal"/>
        <w:tabs>
          <w:tab w:val="clear" w:pos="708"/>
          <w:tab w:val="left" w:pos="4760" w:leader="none"/>
          <w:tab w:val="left" w:pos="5100" w:leader="none"/>
        </w:tabs>
        <w:overflowPunct w:val="false"/>
        <w:ind w:right="-868" w:hanging="0"/>
        <w:jc w:val="both"/>
        <w:rPr/>
      </w:pPr>
      <w:r>
        <w:rPr>
          <w:sz w:val="28"/>
          <w:szCs w:val="28"/>
        </w:rPr>
        <w:t>житлового</w:t>
      </w:r>
      <w:r>
        <w:rPr>
          <w:sz w:val="20"/>
          <w:szCs w:val="20"/>
        </w:rPr>
        <w:t xml:space="preserve">  </w:t>
      </w:r>
      <w:r>
        <w:rPr>
          <w:sz w:val="28"/>
          <w:szCs w:val="28"/>
        </w:rPr>
        <w:t xml:space="preserve">будинку, </w:t>
      </w:r>
      <w:r>
        <w:rPr>
          <w:sz w:val="24"/>
          <w:szCs w:val="24"/>
        </w:rPr>
        <w:t xml:space="preserve"> </w:t>
      </w:r>
      <w:r>
        <w:rPr>
          <w:sz w:val="28"/>
          <w:szCs w:val="28"/>
        </w:rPr>
        <w:t>господарських</w:t>
      </w:r>
      <w:r>
        <w:rPr>
          <w:sz w:val="32"/>
          <w:szCs w:val="32"/>
        </w:rPr>
        <w:t xml:space="preserve"> </w:t>
      </w:r>
      <w:r>
        <w:rPr>
          <w:sz w:val="28"/>
          <w:szCs w:val="28"/>
        </w:rPr>
        <w:t>буді-</w:t>
      </w:r>
    </w:p>
    <w:p>
      <w:pPr>
        <w:pStyle w:val="Normal"/>
        <w:tabs>
          <w:tab w:val="clear" w:pos="708"/>
          <w:tab w:val="left" w:pos="5100" w:leader="none"/>
        </w:tabs>
        <w:overflowPunct w:val="false"/>
        <w:ind w:right="-868" w:hanging="0"/>
        <w:jc w:val="both"/>
        <w:rPr/>
      </w:pPr>
      <w:r>
        <w:rPr>
          <w:sz w:val="28"/>
          <w:szCs w:val="28"/>
        </w:rPr>
        <w:t>вель</w:t>
      </w:r>
      <w:r>
        <w:rPr>
          <w:sz w:val="24"/>
          <w:szCs w:val="24"/>
        </w:rPr>
        <w:t xml:space="preserve"> </w:t>
      </w:r>
      <w:r>
        <w:rPr>
          <w:sz w:val="28"/>
          <w:szCs w:val="28"/>
        </w:rPr>
        <w:t>і</w:t>
      </w:r>
      <w:r>
        <w:rPr>
          <w:sz w:val="24"/>
          <w:szCs w:val="24"/>
        </w:rPr>
        <w:t xml:space="preserve"> </w:t>
      </w:r>
      <w:r>
        <w:rPr>
          <w:sz w:val="28"/>
          <w:szCs w:val="28"/>
        </w:rPr>
        <w:t>споруд (присадибна</w:t>
      </w:r>
      <w:r>
        <w:rPr>
          <w:sz w:val="24"/>
          <w:szCs w:val="24"/>
        </w:rPr>
        <w:t xml:space="preserve"> </w:t>
      </w:r>
      <w:r>
        <w:rPr>
          <w:sz w:val="28"/>
          <w:szCs w:val="28"/>
        </w:rPr>
        <w:t>ділянка) - 02.01</w:t>
      </w:r>
    </w:p>
    <w:p>
      <w:pPr>
        <w:pStyle w:val="Normal"/>
        <w:tabs>
          <w:tab w:val="clear" w:pos="708"/>
          <w:tab w:val="left" w:pos="4990" w:leader="none"/>
        </w:tabs>
        <w:overflowPunct w:val="false"/>
        <w:ind w:right="-868" w:hanging="0"/>
        <w:jc w:val="both"/>
        <w:rPr/>
      </w:pPr>
      <w:r>
        <w:rPr>
          <w:sz w:val="28"/>
          <w:szCs w:val="28"/>
        </w:rPr>
        <w:t xml:space="preserve">на вул. </w:t>
      </w:r>
      <w:r>
        <w:rPr>
          <w:sz w:val="28"/>
          <w:szCs w:val="28"/>
        </w:rPr>
        <w:t>Ковельській</w:t>
      </w:r>
      <w:r>
        <w:rPr>
          <w:rFonts w:eastAsia="Times New Roman" w:cs="Times New Roman"/>
          <w:color w:val="auto"/>
          <w:kern w:val="0"/>
          <w:sz w:val="28"/>
          <w:szCs w:val="28"/>
          <w:lang w:val="uk-UA" w:eastAsia="zh-CN" w:bidi="ar-SA"/>
        </w:rPr>
        <w:t xml:space="preserve">, </w:t>
      </w:r>
      <w:bookmarkStart w:id="0" w:name="__DdeLink__708_3391535223"/>
      <w:r>
        <w:rPr>
          <w:rFonts w:eastAsia="Times New Roman" w:cs="Times New Roman"/>
          <w:color w:val="auto"/>
          <w:kern w:val="0"/>
          <w:sz w:val="28"/>
          <w:szCs w:val="28"/>
          <w:lang w:val="uk-UA" w:eastAsia="zh-CN" w:bidi="ar-SA"/>
        </w:rPr>
        <w:t>1</w:t>
      </w:r>
      <w:bookmarkEnd w:id="0"/>
      <w:r>
        <w:rPr>
          <w:rFonts w:eastAsia="Times New Roman" w:cs="Times New Roman"/>
          <w:color w:val="auto"/>
          <w:kern w:val="0"/>
          <w:sz w:val="28"/>
          <w:szCs w:val="28"/>
          <w:lang w:val="uk-UA" w:eastAsia="zh-CN" w:bidi="ar-SA"/>
        </w:rPr>
        <w:t>42-а</w:t>
      </w:r>
      <w:r>
        <w:rPr>
          <w:rFonts w:eastAsia="Times New Roman" w:cs="Times New Roman"/>
          <w:color w:val="auto"/>
          <w:kern w:val="0"/>
          <w:sz w:val="24"/>
          <w:szCs w:val="24"/>
          <w:lang w:val="uk-UA" w:eastAsia="zh-CN" w:bidi="ar-SA"/>
        </w:rPr>
        <w:t xml:space="preserve"> </w:t>
      </w:r>
      <w:r>
        <w:rPr>
          <w:sz w:val="28"/>
          <w:szCs w:val="28"/>
        </w:rPr>
        <w:t>у м. Луцьку</w:t>
      </w:r>
    </w:p>
    <w:p>
      <w:pPr>
        <w:pStyle w:val="Normal"/>
        <w:tabs>
          <w:tab w:val="clear" w:pos="708"/>
          <w:tab w:val="left" w:pos="2450" w:leader="none"/>
        </w:tabs>
        <w:overflowPunct w:val="false"/>
        <w:ind w:right="-868" w:hanging="0"/>
        <w:jc w:val="both"/>
        <w:rPr>
          <w:b/>
          <w:b/>
          <w:szCs w:val="28"/>
        </w:rPr>
      </w:pPr>
      <w:r>
        <w:rPr>
          <w:b/>
          <w:sz w:val="28"/>
          <w:szCs w:val="28"/>
        </w:rPr>
        <w:tab/>
      </w:r>
    </w:p>
    <w:p>
      <w:pPr>
        <w:pStyle w:val="Normal"/>
        <w:tabs>
          <w:tab w:val="clear" w:pos="708"/>
          <w:tab w:val="left" w:pos="993" w:leader="none"/>
          <w:tab w:val="left" w:pos="4820" w:leader="none"/>
        </w:tabs>
        <w:ind w:firstLine="709"/>
        <w:jc w:val="both"/>
        <w:rPr>
          <w:sz w:val="28"/>
          <w:szCs w:val="28"/>
        </w:rPr>
      </w:pPr>
      <w:r>
        <w:rPr>
          <w:sz w:val="28"/>
          <w:szCs w:val="28"/>
        </w:rPr>
        <w:t xml:space="preserve">Розглянувши заяву громадянина </w:t>
      </w:r>
      <w:r>
        <w:rPr>
          <w:rFonts w:eastAsia="Times New Roman" w:cs="Times New Roman"/>
          <w:color w:val="auto"/>
          <w:kern w:val="0"/>
          <w:sz w:val="28"/>
          <w:szCs w:val="28"/>
          <w:lang w:val="uk-UA" w:eastAsia="zh-CN" w:bidi="ar-SA"/>
        </w:rPr>
        <w:t>Логвіна Петра Васильовича</w:t>
      </w:r>
      <w:r>
        <w:rPr>
          <w:sz w:val="28"/>
          <w:szCs w:val="28"/>
        </w:rPr>
        <w:t xml:space="preserve"> щодо                                               передачі безоплатно у власність земельної ділянки на вул. </w:t>
      </w:r>
      <w:r>
        <w:rPr>
          <w:rFonts w:eastAsia="Times New Roman" w:cs="Times New Roman"/>
          <w:color w:val="auto"/>
          <w:kern w:val="0"/>
          <w:sz w:val="28"/>
          <w:szCs w:val="28"/>
          <w:lang w:val="uk-UA" w:eastAsia="zh-CN" w:bidi="ar-SA"/>
        </w:rPr>
        <w:t>Ковельській</w:t>
      </w:r>
      <w:r>
        <w:rPr>
          <w:rFonts w:eastAsia="Times New Roman" w:cs="Times New Roman"/>
          <w:color w:val="auto"/>
          <w:kern w:val="0"/>
          <w:sz w:val="28"/>
          <w:szCs w:val="28"/>
          <w:lang w:val="uk-UA" w:eastAsia="zh-CN" w:bidi="ar-SA"/>
        </w:rPr>
        <w:t xml:space="preserve">, </w:t>
      </w:r>
      <w:bookmarkStart w:id="1" w:name="__DdeLink__708_33915352231"/>
      <w:r>
        <w:rPr>
          <w:rFonts w:eastAsia="Times New Roman" w:cs="Times New Roman"/>
          <w:color w:val="auto"/>
          <w:kern w:val="0"/>
          <w:sz w:val="28"/>
          <w:szCs w:val="28"/>
          <w:lang w:val="uk-UA" w:eastAsia="zh-CN" w:bidi="ar-SA"/>
        </w:rPr>
        <w:t>1</w:t>
      </w:r>
      <w:bookmarkEnd w:id="1"/>
      <w:r>
        <w:rPr>
          <w:rFonts w:eastAsia="Times New Roman" w:cs="Times New Roman"/>
          <w:color w:val="auto"/>
          <w:kern w:val="0"/>
          <w:sz w:val="28"/>
          <w:szCs w:val="28"/>
          <w:lang w:val="uk-UA" w:eastAsia="zh-CN" w:bidi="ar-SA"/>
        </w:rPr>
        <w:t>42-а</w:t>
      </w:r>
      <w:r>
        <w:rPr>
          <w:sz w:val="28"/>
          <w:szCs w:val="28"/>
        </w:rPr>
        <w:t xml:space="preserve"> 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w:t>
      </w:r>
      <w:r>
        <w:rPr>
          <w:rFonts w:eastAsia="Times New Roman" w:cs="Times New Roman"/>
          <w:color w:val="auto"/>
          <w:kern w:val="0"/>
          <w:sz w:val="28"/>
          <w:szCs w:val="28"/>
          <w:lang w:val="uk-UA" w:eastAsia="zh-CN" w:bidi="ar-SA"/>
        </w:rPr>
        <w:t>Ковельській</w:t>
      </w:r>
      <w:r>
        <w:rPr>
          <w:rFonts w:eastAsia="Times New Roman" w:cs="Times New Roman"/>
          <w:color w:val="auto"/>
          <w:kern w:val="0"/>
          <w:sz w:val="28"/>
          <w:szCs w:val="28"/>
          <w:lang w:val="uk-UA" w:eastAsia="zh-CN" w:bidi="ar-SA"/>
        </w:rPr>
        <w:t xml:space="preserve">, </w:t>
      </w:r>
      <w:bookmarkStart w:id="2" w:name="__DdeLink__708_33915352232"/>
      <w:r>
        <w:rPr>
          <w:rFonts w:eastAsia="Times New Roman" w:cs="Times New Roman"/>
          <w:color w:val="auto"/>
          <w:kern w:val="0"/>
          <w:sz w:val="28"/>
          <w:szCs w:val="28"/>
          <w:lang w:val="uk-UA" w:eastAsia="zh-CN" w:bidi="ar-SA"/>
        </w:rPr>
        <w:t>1</w:t>
      </w:r>
      <w:bookmarkEnd w:id="2"/>
      <w:r>
        <w:rPr>
          <w:rFonts w:eastAsia="Times New Roman" w:cs="Times New Roman"/>
          <w:color w:val="auto"/>
          <w:kern w:val="0"/>
          <w:sz w:val="28"/>
          <w:szCs w:val="28"/>
          <w:lang w:val="uk-UA" w:eastAsia="zh-CN" w:bidi="ar-SA"/>
        </w:rPr>
        <w:t>42-а</w:t>
      </w:r>
      <w:r>
        <w:rPr>
          <w:sz w:val="28"/>
          <w:szCs w:val="28"/>
        </w:rPr>
        <w:t xml:space="preserve"> у                                 м. Луцьку </w:t>
      </w:r>
      <w:r>
        <w:rPr>
          <w:rFonts w:eastAsia="Times New Roman" w:cs="Times New Roman"/>
          <w:color w:val="auto"/>
          <w:kern w:val="0"/>
          <w:sz w:val="28"/>
          <w:szCs w:val="28"/>
          <w:lang w:val="uk-UA" w:eastAsia="zh-CN" w:bidi="ar-SA"/>
        </w:rPr>
        <w:t xml:space="preserve">громадянина </w:t>
      </w:r>
      <w:r>
        <w:rPr>
          <w:rFonts w:eastAsia="Times New Roman" w:cs="Times New Roman"/>
          <w:color w:val="auto"/>
          <w:kern w:val="0"/>
          <w:sz w:val="28"/>
          <w:szCs w:val="28"/>
          <w:lang w:val="uk-UA" w:eastAsia="zh-CN" w:bidi="ar-SA"/>
        </w:rPr>
        <w:t>Логвіна Петра Васильовича</w:t>
      </w:r>
      <w:r>
        <w:rPr>
          <w:sz w:val="28"/>
          <w:szCs w:val="28"/>
        </w:rPr>
        <w:t>, витяг з Державного земельного кадастру про земельну ділянку, керуючись статтями 12, 79-1, 81, 90, 91, 116, 118, 121, 125, 126, підпунктом 5 пункту 27 Перехідних положень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 26 Закону України «Про місцеве самоврядування в Україні», міська рада</w:t>
      </w:r>
    </w:p>
    <w:p>
      <w:pPr>
        <w:pStyle w:val="Normal"/>
        <w:tabs>
          <w:tab w:val="clear" w:pos="708"/>
          <w:tab w:val="left" w:pos="2240" w:leader="none"/>
        </w:tabs>
        <w:jc w:val="both"/>
        <w:rPr>
          <w:szCs w:val="28"/>
        </w:rPr>
      </w:pPr>
      <w:r>
        <w:rPr>
          <w:szCs w:val="28"/>
        </w:rPr>
        <w:tab/>
      </w:r>
    </w:p>
    <w:p>
      <w:pPr>
        <w:pStyle w:val="Normal"/>
        <w:jc w:val="both"/>
        <w:rPr>
          <w:szCs w:val="28"/>
        </w:rPr>
      </w:pPr>
      <w:r>
        <w:rPr>
          <w:szCs w:val="28"/>
        </w:rPr>
        <w:t>ВИРІШИЛА:</w:t>
      </w:r>
    </w:p>
    <w:p>
      <w:pPr>
        <w:pStyle w:val="Normal"/>
        <w:jc w:val="both"/>
        <w:rPr>
          <w:szCs w:val="28"/>
        </w:rPr>
      </w:pPr>
      <w:r>
        <w:rPr>
          <w:szCs w:val="28"/>
        </w:rPr>
      </w:r>
    </w:p>
    <w:p>
      <w:pPr>
        <w:pStyle w:val="Normal"/>
        <w:widowControl/>
        <w:suppressAutoHyphens w:val="true"/>
        <w:bidi w:val="0"/>
        <w:spacing w:before="0" w:after="0"/>
        <w:ind w:left="0" w:right="57" w:firstLine="737"/>
        <w:jc w:val="both"/>
        <w:rPr/>
      </w:pPr>
      <w:r>
        <w:rPr>
          <w:szCs w:val="28"/>
        </w:rPr>
        <w:t>1.</w:t>
      </w:r>
      <w:r>
        <w:rPr>
          <w:sz w:val="16"/>
          <w:szCs w:val="16"/>
        </w:rPr>
        <w:t> </w:t>
      </w:r>
      <w:r>
        <w:rPr>
          <w:sz w:val="28"/>
          <w:szCs w:val="28"/>
        </w:rPr>
        <w:t xml:space="preserve">Затвердити громадянину </w:t>
      </w:r>
      <w:r>
        <w:rPr>
          <w:rFonts w:eastAsia="Times New Roman" w:cs="Times New Roman"/>
          <w:color w:val="auto"/>
          <w:kern w:val="0"/>
          <w:sz w:val="28"/>
          <w:szCs w:val="28"/>
          <w:lang w:val="uk-UA" w:eastAsia="zh-CN" w:bidi="ar-SA"/>
        </w:rPr>
        <w:t>Логвіну Петру Васильовичу</w:t>
      </w:r>
      <w:r>
        <w:rPr>
          <w:rFonts w:eastAsia="Times New Roman" w:cs="Times New Roman"/>
          <w:color w:val="auto"/>
          <w:kern w:val="0"/>
          <w:sz w:val="28"/>
          <w:szCs w:val="28"/>
          <w:lang w:val="uk-UA" w:eastAsia="zh-CN" w:bidi="ar-SA"/>
        </w:rPr>
        <w:t xml:space="preserve"> </w:t>
      </w:r>
      <w:r>
        <w:rPr>
          <w:sz w:val="28"/>
          <w:szCs w:val="28"/>
        </w:rPr>
        <w:t>технічну документацію</w:t>
      </w:r>
      <w:r>
        <w:rPr>
          <w:sz w:val="20"/>
          <w:szCs w:val="20"/>
        </w:rPr>
        <w:t xml:space="preserve"> </w:t>
      </w:r>
      <w:r>
        <w:rPr/>
        <w:t xml:space="preserve">із землеустрою щодо встановлення (відновлення) меж земельної ділянки в натурі (на місцевості) </w:t>
      </w:r>
      <w:r>
        <w:rPr>
          <w:szCs w:val="28"/>
        </w:rPr>
        <w:t>на вул.</w:t>
      </w:r>
      <w:r>
        <w:rPr>
          <w:sz w:val="24"/>
          <w:szCs w:val="28"/>
        </w:rPr>
        <w:t> </w:t>
      </w:r>
      <w:r>
        <w:rPr>
          <w:rFonts w:eastAsia="Times New Roman" w:cs="Times New Roman"/>
          <w:color w:val="auto"/>
          <w:kern w:val="0"/>
          <w:sz w:val="28"/>
          <w:szCs w:val="28"/>
          <w:lang w:val="uk-UA" w:eastAsia="zh-CN" w:bidi="ar-SA"/>
        </w:rPr>
        <w:t>Ковельській</w:t>
      </w:r>
      <w:r>
        <w:rPr>
          <w:rFonts w:eastAsia="Times New Roman" w:cs="Times New Roman"/>
          <w:color w:val="auto"/>
          <w:kern w:val="0"/>
          <w:sz w:val="28"/>
          <w:szCs w:val="28"/>
          <w:lang w:val="uk-UA" w:eastAsia="zh-CN" w:bidi="ar-SA"/>
        </w:rPr>
        <w:t xml:space="preserve">, </w:t>
      </w:r>
      <w:bookmarkStart w:id="3" w:name="__DdeLink__708_33915352233"/>
      <w:r>
        <w:rPr>
          <w:rFonts w:eastAsia="Times New Roman" w:cs="Times New Roman"/>
          <w:color w:val="auto"/>
          <w:kern w:val="0"/>
          <w:sz w:val="28"/>
          <w:szCs w:val="28"/>
          <w:lang w:val="uk-UA" w:eastAsia="zh-CN" w:bidi="ar-SA"/>
        </w:rPr>
        <w:t>1</w:t>
      </w:r>
      <w:bookmarkEnd w:id="3"/>
      <w:r>
        <w:rPr>
          <w:rFonts w:eastAsia="Times New Roman" w:cs="Times New Roman"/>
          <w:color w:val="auto"/>
          <w:kern w:val="0"/>
          <w:sz w:val="28"/>
          <w:szCs w:val="28"/>
          <w:lang w:val="uk-UA" w:eastAsia="zh-CN" w:bidi="ar-SA"/>
        </w:rPr>
        <w:t>42-а</w:t>
      </w:r>
      <w:r>
        <w:rPr>
          <w:szCs w:val="28"/>
        </w:rPr>
        <w:t xml:space="preserve"> у                                      м.</w:t>
      </w:r>
      <w:r>
        <w:rPr>
          <w:sz w:val="24"/>
          <w:szCs w:val="24"/>
        </w:rPr>
        <w:t xml:space="preserve"> </w:t>
      </w:r>
      <w:r>
        <w:rPr>
          <w:szCs w:val="28"/>
        </w:rPr>
        <w:t>Луцьку</w:t>
      </w:r>
      <w:r>
        <w:rPr>
          <w:sz w:val="24"/>
          <w:szCs w:val="24"/>
        </w:rPr>
        <w:t xml:space="preserve"> </w:t>
      </w:r>
      <w:r>
        <w:rPr>
          <w:szCs w:val="28"/>
        </w:rPr>
        <w:t>площею</w:t>
      </w:r>
      <w:r>
        <w:rPr>
          <w:sz w:val="24"/>
          <w:szCs w:val="24"/>
        </w:rPr>
        <w:t xml:space="preserve"> </w:t>
      </w:r>
      <w:r>
        <w:rPr>
          <w:szCs w:val="28"/>
        </w:rPr>
        <w:t>0,</w:t>
      </w:r>
      <w:r>
        <w:rPr>
          <w:szCs w:val="28"/>
        </w:rPr>
        <w:t>1000</w:t>
      </w:r>
      <w:r>
        <w:rPr>
          <w:sz w:val="24"/>
          <w:szCs w:val="24"/>
        </w:rPr>
        <w:t xml:space="preserve"> </w:t>
      </w:r>
      <w:r>
        <w:rPr>
          <w:szCs w:val="28"/>
        </w:rPr>
        <w:t>га,</w:t>
      </w:r>
      <w:r>
        <w:rPr>
          <w:sz w:val="24"/>
          <w:szCs w:val="24"/>
        </w:rPr>
        <w:t xml:space="preserve"> </w:t>
      </w:r>
      <w:r>
        <w:rPr>
          <w:szCs w:val="28"/>
        </w:rPr>
        <w:t>кадастровим номером 0710100000:</w:t>
      </w:r>
      <w:r>
        <w:rPr>
          <w:szCs w:val="28"/>
        </w:rPr>
        <w:t>2</w:t>
      </w:r>
      <w:r>
        <w:rPr>
          <w:szCs w:val="28"/>
        </w:rPr>
        <w:t>1:</w:t>
      </w:r>
      <w:r>
        <w:rPr>
          <w:szCs w:val="28"/>
        </w:rPr>
        <w:t>00</w:t>
      </w:r>
      <w:r>
        <w:rPr>
          <w:szCs w:val="28"/>
        </w:rPr>
        <w:t>3:0</w:t>
      </w:r>
      <w:r>
        <w:rPr>
          <w:szCs w:val="28"/>
        </w:rPr>
        <w:t>135</w:t>
      </w:r>
      <w:r>
        <w:rPr>
          <w:szCs w:val="28"/>
        </w:rPr>
        <w:t xml:space="preserve"> для будівництва і обслуговування житлового будинку, господарських будівель і споруд </w:t>
      </w:r>
      <w:r>
        <w:rPr>
          <w:sz w:val="28"/>
          <w:szCs w:val="28"/>
        </w:rPr>
        <w:t>(присадибна ділянка) - 02.01.</w:t>
      </w:r>
    </w:p>
    <w:p>
      <w:pPr>
        <w:pStyle w:val="Normal"/>
        <w:widowControl/>
        <w:tabs>
          <w:tab w:val="clear" w:pos="708"/>
          <w:tab w:val="left" w:pos="740" w:leader="none"/>
          <w:tab w:val="left" w:pos="4760" w:leader="none"/>
        </w:tabs>
        <w:suppressAutoHyphens w:val="true"/>
        <w:bidi w:val="0"/>
        <w:spacing w:before="0" w:after="0"/>
        <w:ind w:left="0" w:right="57" w:firstLine="737"/>
        <w:jc w:val="both"/>
        <w:rPr/>
      </w:pPr>
      <w:r>
        <w:rPr>
          <w:szCs w:val="28"/>
        </w:rPr>
        <w:t xml:space="preserve">2. Передати </w:t>
      </w:r>
      <w:r>
        <w:rPr>
          <w:rFonts w:eastAsia="Times New Roman" w:cs="Times New Roman"/>
          <w:color w:val="auto"/>
          <w:kern w:val="0"/>
          <w:sz w:val="28"/>
          <w:szCs w:val="28"/>
          <w:lang w:val="uk-UA" w:eastAsia="zh-CN" w:bidi="ar-SA"/>
        </w:rPr>
        <w:t xml:space="preserve">громадянину </w:t>
      </w:r>
      <w:r>
        <w:rPr>
          <w:rFonts w:eastAsia="Times New Roman" w:cs="Times New Roman"/>
          <w:color w:val="auto"/>
          <w:kern w:val="0"/>
          <w:sz w:val="28"/>
          <w:szCs w:val="28"/>
          <w:lang w:val="uk-UA" w:eastAsia="zh-CN" w:bidi="ar-SA"/>
        </w:rPr>
        <w:t>Логвіну Петру Васильовичу</w:t>
      </w:r>
      <w:r>
        <w:rPr>
          <w:szCs w:val="28"/>
        </w:rPr>
        <w:t xml:space="preserve"> безоплатно у власність</w:t>
      </w:r>
      <w:r>
        <w:rPr>
          <w:sz w:val="20"/>
          <w:szCs w:val="20"/>
        </w:rPr>
        <w:t xml:space="preserve"> </w:t>
      </w:r>
      <w:r>
        <w:rPr>
          <w:szCs w:val="28"/>
        </w:rPr>
        <w:t>земельну</w:t>
      </w:r>
      <w:r>
        <w:rPr>
          <w:sz w:val="20"/>
          <w:szCs w:val="20"/>
        </w:rPr>
        <w:t xml:space="preserve"> </w:t>
      </w:r>
      <w:r>
        <w:rPr>
          <w:szCs w:val="28"/>
        </w:rPr>
        <w:t>ділянку</w:t>
      </w:r>
      <w:r>
        <w:rPr>
          <w:sz w:val="20"/>
          <w:szCs w:val="20"/>
        </w:rPr>
        <w:t xml:space="preserve"> </w:t>
      </w:r>
      <w:r>
        <w:rPr>
          <w:szCs w:val="28"/>
        </w:rPr>
        <w:t>на вул.</w:t>
      </w:r>
      <w:r>
        <w:rPr>
          <w:sz w:val="24"/>
          <w:szCs w:val="28"/>
        </w:rPr>
        <w:t> </w:t>
      </w:r>
      <w:r>
        <w:rPr>
          <w:rFonts w:eastAsia="Times New Roman" w:cs="Times New Roman"/>
          <w:color w:val="auto"/>
          <w:kern w:val="0"/>
          <w:sz w:val="28"/>
          <w:szCs w:val="28"/>
          <w:lang w:val="uk-UA" w:eastAsia="zh-CN" w:bidi="ar-SA"/>
        </w:rPr>
        <w:t>Ковельській</w:t>
      </w:r>
      <w:r>
        <w:rPr>
          <w:rFonts w:eastAsia="Times New Roman" w:cs="Times New Roman"/>
          <w:color w:val="auto"/>
          <w:kern w:val="0"/>
          <w:sz w:val="28"/>
          <w:szCs w:val="28"/>
          <w:lang w:val="uk-UA" w:eastAsia="zh-CN" w:bidi="ar-SA"/>
        </w:rPr>
        <w:t xml:space="preserve">, </w:t>
      </w:r>
      <w:bookmarkStart w:id="4" w:name="__DdeLink__708_33915352234"/>
      <w:r>
        <w:rPr>
          <w:rFonts w:eastAsia="Times New Roman" w:cs="Times New Roman"/>
          <w:color w:val="auto"/>
          <w:kern w:val="0"/>
          <w:sz w:val="28"/>
          <w:szCs w:val="28"/>
          <w:lang w:val="uk-UA" w:eastAsia="zh-CN" w:bidi="ar-SA"/>
        </w:rPr>
        <w:t>1</w:t>
      </w:r>
      <w:bookmarkEnd w:id="4"/>
      <w:r>
        <w:rPr>
          <w:rFonts w:eastAsia="Times New Roman" w:cs="Times New Roman"/>
          <w:color w:val="auto"/>
          <w:kern w:val="0"/>
          <w:sz w:val="28"/>
          <w:szCs w:val="28"/>
          <w:lang w:val="uk-UA" w:eastAsia="zh-CN" w:bidi="ar-SA"/>
        </w:rPr>
        <w:t>42-а</w:t>
      </w:r>
      <w:r>
        <w:rPr>
          <w:szCs w:val="28"/>
        </w:rPr>
        <w:t xml:space="preserve"> у м. Луцьку площею</w:t>
      </w:r>
      <w:r>
        <w:rPr>
          <w:sz w:val="20"/>
          <w:szCs w:val="20"/>
        </w:rPr>
        <w:t xml:space="preserve"> </w:t>
      </w:r>
      <w:r>
        <w:rPr>
          <w:szCs w:val="28"/>
        </w:rPr>
        <w:t>0,</w:t>
      </w:r>
      <w:r>
        <w:rPr>
          <w:szCs w:val="28"/>
        </w:rPr>
        <w:t>1000</w:t>
      </w:r>
      <w:r>
        <w:rPr>
          <w:szCs w:val="28"/>
        </w:rPr>
        <w:t> га, кадастровим номером 0710100000:</w:t>
      </w:r>
      <w:r>
        <w:rPr>
          <w:szCs w:val="28"/>
        </w:rPr>
        <w:t>2</w:t>
      </w:r>
      <w:r>
        <w:rPr>
          <w:szCs w:val="28"/>
        </w:rPr>
        <w:t>1:</w:t>
      </w:r>
      <w:r>
        <w:rPr>
          <w:szCs w:val="28"/>
        </w:rPr>
        <w:t>00</w:t>
      </w:r>
      <w:r>
        <w:rPr>
          <w:szCs w:val="28"/>
        </w:rPr>
        <w:t>3:0</w:t>
      </w:r>
      <w:r>
        <w:rPr>
          <w:szCs w:val="28"/>
        </w:rPr>
        <w:t>135</w:t>
      </w:r>
      <w:r>
        <w:rPr>
          <w:szCs w:val="28"/>
        </w:rPr>
        <w:t xml:space="preserve"> для будівництва і обслуговування житлового будинку, господарських будівель і споруд </w:t>
      </w:r>
      <w:r>
        <w:rPr>
          <w:sz w:val="28"/>
          <w:szCs w:val="28"/>
        </w:rPr>
        <w:t>(присадибна ділянка) - 02.01</w:t>
      </w:r>
      <w:r>
        <w:rPr>
          <w:szCs w:val="28"/>
        </w:rPr>
        <w:t>, згідно з додатком.</w:t>
      </w:r>
    </w:p>
    <w:p>
      <w:pPr>
        <w:pStyle w:val="Normal"/>
        <w:ind w:right="43" w:firstLine="567"/>
        <w:jc w:val="both"/>
        <w:rPr/>
      </w:pPr>
      <w:r>
        <w:rPr>
          <w:szCs w:val="28"/>
        </w:rPr>
        <w:t xml:space="preserve">  </w:t>
      </w:r>
      <w:r>
        <w:rPr>
          <w:szCs w:val="28"/>
        </w:rPr>
        <w:t xml:space="preserve">3. Зобов’язати </w:t>
      </w:r>
      <w:r>
        <w:rPr>
          <w:rFonts w:eastAsia="Times New Roman" w:cs="Times New Roman"/>
          <w:color w:val="auto"/>
          <w:kern w:val="0"/>
          <w:sz w:val="28"/>
          <w:szCs w:val="28"/>
          <w:lang w:val="uk-UA" w:eastAsia="zh-CN" w:bidi="ar-SA"/>
        </w:rPr>
        <w:t xml:space="preserve">громадянина </w:t>
      </w:r>
      <w:r>
        <w:rPr>
          <w:rFonts w:eastAsia="Times New Roman" w:cs="Times New Roman"/>
          <w:color w:val="auto"/>
          <w:kern w:val="0"/>
          <w:sz w:val="28"/>
          <w:szCs w:val="28"/>
          <w:lang w:val="uk-UA" w:eastAsia="zh-CN" w:bidi="ar-SA"/>
        </w:rPr>
        <w:t>Логвіна Петра Васильовича</w:t>
      </w:r>
      <w:r>
        <w:rPr>
          <w:szCs w:val="28"/>
        </w:rPr>
        <w:t>:</w:t>
      </w:r>
    </w:p>
    <w:p>
      <w:pPr>
        <w:pStyle w:val="Normal"/>
        <w:ind w:right="43" w:firstLine="709"/>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ind w:right="43" w:firstLine="709"/>
        <w:jc w:val="both"/>
        <w:rPr>
          <w:szCs w:val="28"/>
        </w:rPr>
      </w:pPr>
      <w:r>
        <w:rPr>
          <w:szCs w:val="28"/>
        </w:rPr>
        <w:t>3.2. Виконувати обов’язки власника земельної ділянки, відповідно до вимог ст. 91 Земельного кодексу України.</w:t>
      </w:r>
    </w:p>
    <w:p>
      <w:pPr>
        <w:pStyle w:val="Normal"/>
        <w:ind w:right="43" w:firstLine="709"/>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ind w:right="43" w:firstLine="709"/>
        <w:jc w:val="both"/>
        <w:rPr/>
      </w:pPr>
      <w:r>
        <w:rPr>
          <w:szCs w:val="28"/>
        </w:rPr>
        <w:t>4. 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763"/>
        <w:jc w:val="both"/>
        <w:rPr>
          <w:szCs w:val="28"/>
        </w:rPr>
      </w:pPr>
      <w:r>
        <w:rPr>
          <w:szCs w:val="28"/>
        </w:rPr>
      </w:r>
    </w:p>
    <w:p>
      <w:pPr>
        <w:pStyle w:val="Normal"/>
        <w:ind w:firstLine="763"/>
        <w:jc w:val="both"/>
        <w:rPr>
          <w:szCs w:val="28"/>
        </w:rPr>
      </w:pPr>
      <w:r>
        <w:rPr>
          <w:szCs w:val="28"/>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sz w:val="24"/>
          <w:szCs w:val="28"/>
        </w:rPr>
      </w:r>
    </w:p>
    <w:p>
      <w:pPr>
        <w:pStyle w:val="Normal"/>
        <w:jc w:val="both"/>
        <w:rPr>
          <w:szCs w:val="28"/>
        </w:rPr>
      </w:pPr>
      <w:r>
        <w:rPr>
          <w:szCs w:val="28"/>
        </w:rPr>
      </w:r>
    </w:p>
    <w:p>
      <w:pPr>
        <w:pStyle w:val="Normal"/>
        <w:jc w:val="both"/>
        <w:rPr>
          <w:szCs w:val="28"/>
        </w:rPr>
      </w:pPr>
      <w:r>
        <w:rPr>
          <w:szCs w:val="28"/>
        </w:rPr>
      </w:r>
    </w:p>
    <w:p>
      <w:pPr>
        <w:pStyle w:val="Normal"/>
        <w:tabs>
          <w:tab w:val="clear" w:pos="708"/>
          <w:tab w:val="left" w:pos="1935" w:leader="none"/>
        </w:tabs>
        <w:jc w:val="both"/>
        <w:rPr>
          <w:szCs w:val="28"/>
        </w:rPr>
      </w:pPr>
      <w:r>
        <w:rPr>
          <w:szCs w:val="28"/>
        </w:rPr>
        <w:tab/>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8"/>
        <w:tab w:val="left" w:pos="0" w:leader="none"/>
      </w:tabs>
      <w:ind w:left="432" w:right="0" w:hanging="432"/>
      <w:jc w:val="center"/>
      <w:outlineLvl w:val="0"/>
    </w:pPr>
    <w:rPr>
      <w:b/>
      <w:bCs/>
      <w:sz w:val="32"/>
    </w:rPr>
  </w:style>
  <w:style w:type="paragraph" w:styleId="2">
    <w:name w:val="Heading 2"/>
    <w:basedOn w:val="Normal"/>
    <w:next w:val="Normal"/>
    <w:qFormat/>
    <w:pPr>
      <w:keepNext w:val="true"/>
      <w:tabs>
        <w:tab w:val="clear" w:pos="708"/>
        <w:tab w:val="left" w:pos="0" w:leader="none"/>
      </w:tabs>
      <w:spacing w:before="240" w:after="60"/>
      <w:ind w:left="576" w:right="0" w:hanging="576"/>
      <w:outlineLvl w:val="1"/>
    </w:pPr>
    <w:rPr>
      <w:rFonts w:ascii="Arial" w:hAnsi="Arial" w:cs="Arial"/>
      <w:b/>
      <w:bCs/>
      <w:i/>
      <w:iCs/>
      <w:szCs w:val="28"/>
    </w:rPr>
  </w:style>
  <w:style w:type="paragraph" w:styleId="3">
    <w:name w:val="Heading 3"/>
    <w:basedOn w:val="Style12"/>
    <w:next w:val="Style13"/>
    <w:qFormat/>
    <w:pPr>
      <w:outlineLvl w:val="2"/>
    </w:pPr>
    <w:rPr>
      <w:b/>
      <w:bCs/>
      <w:sz w:val="28"/>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21">
    <w:name w:val="Основной шрифт абзаца2"/>
    <w:qFormat/>
    <w:rPr/>
  </w:style>
  <w:style w:type="character" w:styleId="Heading1Char">
    <w:name w:val="Heading 1 Char"/>
    <w:qFormat/>
    <w:rPr>
      <w:rFonts w:ascii="Cambria" w:hAnsi="Cambria" w:cs="Times New Roman"/>
      <w:b/>
      <w:bCs/>
      <w:kern w:val="2"/>
      <w:sz w:val="32"/>
      <w:szCs w:val="32"/>
      <w:lang w:val="uk-UA" w:eastAsia="zh-CN"/>
    </w:rPr>
  </w:style>
  <w:style w:type="character" w:styleId="Heading2Char">
    <w:name w:val="Heading 2 Char"/>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1">
    <w:name w:val="Основной шрифт абзаца1"/>
    <w:qFormat/>
    <w:rPr/>
  </w:style>
  <w:style w:type="character" w:styleId="BodyTextChar">
    <w:name w:val="Body Text Char"/>
    <w:qFormat/>
    <w:rPr>
      <w:rFonts w:cs="Times New Roman"/>
      <w:sz w:val="24"/>
      <w:szCs w:val="24"/>
      <w:lang w:val="uk-UA" w:eastAsia="zh-CN"/>
    </w:rPr>
  </w:style>
  <w:style w:type="character" w:styleId="BalloonTextChar">
    <w:name w:val="Balloon Text Char"/>
    <w:qFormat/>
    <w:rPr>
      <w:rFonts w:cs="Times New Roman"/>
      <w:sz w:val="2"/>
      <w:lang w:val="uk-UA" w:eastAsia="zh-CN"/>
    </w:rPr>
  </w:style>
  <w:style w:type="paragraph" w:styleId="Style12">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cs="Arial"/>
      <w:i/>
      <w:iCs/>
      <w:sz w:val="24"/>
      <w:szCs w:val="24"/>
    </w:rPr>
  </w:style>
  <w:style w:type="paragraph" w:styleId="Style16">
    <w:name w:val="Покажчик"/>
    <w:basedOn w:val="Normal"/>
    <w:qFormat/>
    <w:pPr>
      <w:suppressLineNumbers/>
    </w:pPr>
    <w:rPr>
      <w:rFonts w:cs="Arial"/>
    </w:rPr>
  </w:style>
  <w:style w:type="paragraph" w:styleId="Style17">
    <w:name w:val="Название объекта"/>
    <w:basedOn w:val="Normal"/>
    <w:qFormat/>
    <w:pPr>
      <w:suppressLineNumbers/>
      <w:spacing w:before="120" w:after="120"/>
    </w:pPr>
    <w:rPr>
      <w:rFonts w:cs="Mangal"/>
      <w:i/>
      <w:iCs/>
      <w:sz w:val="28"/>
      <w:szCs w:val="24"/>
    </w:rPr>
  </w:style>
  <w:style w:type="paragraph" w:styleId="22">
    <w:name w:val="Указатель2"/>
    <w:basedOn w:val="Normal"/>
    <w:qFormat/>
    <w:pPr>
      <w:suppressLineNumbers/>
    </w:pPr>
    <w:rPr>
      <w:rFonts w:cs="Mangal"/>
    </w:rPr>
  </w:style>
  <w:style w:type="paragraph" w:styleId="12">
    <w:name w:val="Название объекта1"/>
    <w:basedOn w:val="Normal"/>
    <w:qFormat/>
    <w:pPr>
      <w:suppressLineNumbers/>
      <w:spacing w:before="120" w:after="120"/>
    </w:pPr>
    <w:rPr>
      <w:rFonts w:cs="Mangal"/>
      <w:i/>
      <w:iCs/>
      <w:sz w:val="24"/>
    </w:rPr>
  </w:style>
  <w:style w:type="paragraph" w:styleId="13">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4">
    <w:name w:val="Цитата1"/>
    <w:basedOn w:val="Normal"/>
    <w:qFormat/>
    <w:pPr>
      <w:tabs>
        <w:tab w:val="clear" w:pos="708"/>
        <w:tab w:val="left" w:pos="616" w:leader="none"/>
        <w:tab w:val="left" w:pos="5954" w:leader="none"/>
        <w:tab w:val="left" w:pos="6096" w:leader="none"/>
      </w:tabs>
      <w:overflowPunct w:val="false"/>
      <w:ind w:left="284" w:right="-426" w:hanging="284"/>
      <w:jc w:val="both"/>
    </w:pPr>
    <w:rPr>
      <w:sz w:val="22"/>
    </w:rPr>
  </w:style>
  <w:style w:type="paragraph" w:styleId="15">
    <w:name w:val="Схема документа1"/>
    <w:basedOn w:val="Normal"/>
    <w:qFormat/>
    <w:pPr>
      <w:shd w:val="clear" w:fill="000080"/>
    </w:pPr>
    <w:rPr>
      <w:rFonts w:ascii="Tahoma" w:hAnsi="Tahoma" w:cs="Tahoma"/>
      <w:sz w:val="20"/>
      <w:szCs w:val="20"/>
    </w:rPr>
  </w:style>
  <w:style w:type="paragraph" w:styleId="Style19">
    <w:name w:val="Верхній і нижній колонтитули"/>
    <w:basedOn w:val="Normal"/>
    <w:qFormat/>
    <w:pPr/>
    <w:rPr/>
  </w:style>
  <w:style w:type="paragraph" w:styleId="Style20">
    <w:name w:val="Header"/>
    <w:basedOn w:val="Normal"/>
    <w:pPr>
      <w:tabs>
        <w:tab w:val="clear" w:pos="708"/>
        <w:tab w:val="center" w:pos="4677" w:leader="none"/>
        <w:tab w:val="right" w:pos="9355" w:leader="none"/>
      </w:tabs>
    </w:pPr>
    <w:rPr/>
  </w:style>
  <w:style w:type="paragraph" w:styleId="Style21">
    <w:name w:val="Footer"/>
    <w:basedOn w:val="Normal"/>
    <w:pPr>
      <w:tabs>
        <w:tab w:val="clear" w:pos="708"/>
        <w:tab w:val="center" w:pos="4677" w:leader="none"/>
        <w:tab w:val="right" w:pos="9355" w:leader="none"/>
      </w:tabs>
    </w:pPr>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Normal_x005F_x005F_x005F_x005F_x0000_</Template>
  <TotalTime>256</TotalTime>
  <Application>LibreOffice/7.1.5.2$Windows_X86_64 LibreOffice_project/85f04e9f809797b8199d13c421bd8a2b025d52b5</Application>
  <AppVersion>15.0000</AppVersion>
  <Pages>2</Pages>
  <Words>378</Words>
  <Characters>2477</Characters>
  <CharactersWithSpaces>3130</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2021-05-21T17:53:00Z</dcterms:created>
  <dc:creator>burko</dc:creator>
  <dc:description/>
  <dc:language>uk-UA</dc:language>
  <cp:lastModifiedBy/>
  <cp:lastPrinted>2023-04-25T12:13:59Z</cp:lastPrinted>
  <dcterms:modified xsi:type="dcterms:W3CDTF">2023-04-25T12:13:28Z</dcterms:modified>
  <cp:revision>39</cp:revision>
  <dc:subject/>
  <dc:title>  </dc:title>
</cp:coreProperties>
</file>

<file path=docProps/custom.xml><?xml version="1.0" encoding="utf-8"?>
<Properties xmlns="http://schemas.openxmlformats.org/officeDocument/2006/custom-properties" xmlns:vt="http://schemas.openxmlformats.org/officeDocument/2006/docPropsVTypes"/>
</file>