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t xml:space="preserve"> </w: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35pt;height:58.85pt;mso-wrap-distance-right:0pt" filled="f" o:ole="">
            <v:imagedata r:id="rId3" o:title=""/>
          </v:shape>
          <o:OLEObject Type="Embed" ProgID="PBrush" ShapeID="ole_rId2" DrawAspect="Content" ObjectID="_90569548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>Про  надання  громадянину  Недельсь-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>кому  І.В.</w:t>
      </w:r>
      <w:r>
        <w:rPr>
          <w:szCs w:val="28"/>
          <w:lang w:val="ru-RU"/>
        </w:rPr>
        <w:t xml:space="preserve">   </w:t>
      </w:r>
      <w:r>
        <w:rPr>
          <w:szCs w:val="28"/>
        </w:rPr>
        <w:t>дозволу    на    розроблення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 xml:space="preserve">проекту </w:t>
      </w:r>
      <w:r>
        <w:rPr/>
        <w:t xml:space="preserve"> </w:t>
      </w:r>
      <w:r>
        <w:rPr>
          <w:szCs w:val="28"/>
        </w:rPr>
        <w:t xml:space="preserve">землеустрою </w:t>
      </w:r>
      <w:r>
        <w:rPr>
          <w:sz w:val="14"/>
          <w:szCs w:val="14"/>
        </w:rPr>
        <w:t xml:space="preserve"> </w:t>
      </w:r>
      <w:r>
        <w:rPr>
          <w:szCs w:val="28"/>
        </w:rPr>
        <w:t>щодо  відведен-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zCs w:val="28"/>
        </w:rPr>
        <w:t>ня земельної</w:t>
      </w:r>
      <w:r>
        <w:rPr/>
        <w:t xml:space="preserve"> </w:t>
      </w:r>
      <w:r>
        <w:rPr>
          <w:sz w:val="20"/>
          <w:szCs w:val="20"/>
        </w:rPr>
        <w:t xml:space="preserve"> </w:t>
      </w:r>
      <w:r>
        <w:rPr>
          <w:szCs w:val="28"/>
        </w:rPr>
        <w:t>ділянки для  будівництва</w:t>
      </w:r>
    </w:p>
    <w:p>
      <w:pPr>
        <w:pStyle w:val="Normal"/>
        <w:ind w:right="-868" w:hanging="0"/>
        <w:jc w:val="both"/>
        <w:rPr/>
      </w:pPr>
      <w:r>
        <w:rPr>
          <w:szCs w:val="28"/>
        </w:rPr>
        <w:t>та</w:t>
      </w:r>
      <w:r>
        <w:rPr>
          <w:sz w:val="20"/>
          <w:szCs w:val="20"/>
        </w:rPr>
        <w:t xml:space="preserve"> </w:t>
      </w:r>
      <w:r>
        <w:rPr>
          <w:szCs w:val="28"/>
        </w:rPr>
        <w:t>обслуговування</w:t>
      </w:r>
      <w:r>
        <w:rPr>
          <w:sz w:val="20"/>
          <w:szCs w:val="20"/>
        </w:rPr>
        <w:t xml:space="preserve"> </w:t>
      </w:r>
      <w:r>
        <w:rPr>
          <w:szCs w:val="28"/>
        </w:rPr>
        <w:t>житлового</w:t>
      </w:r>
      <w:r>
        <w:rPr>
          <w:sz w:val="20"/>
          <w:szCs w:val="20"/>
        </w:rPr>
        <w:t xml:space="preserve"> </w:t>
      </w:r>
      <w:r>
        <w:rPr>
          <w:szCs w:val="28"/>
        </w:rPr>
        <w:t>будинку,</w:t>
      </w:r>
    </w:p>
    <w:p>
      <w:pPr>
        <w:pStyle w:val="Normal"/>
        <w:ind w:right="-868" w:hanging="0"/>
        <w:jc w:val="both"/>
        <w:rPr>
          <w:spacing w:val="4"/>
          <w:szCs w:val="28"/>
        </w:rPr>
      </w:pPr>
      <w:r>
        <w:rPr>
          <w:szCs w:val="28"/>
        </w:rPr>
        <w:t xml:space="preserve">господарських   будівель </w:t>
      </w:r>
      <w:r>
        <w:rPr>
          <w:sz w:val="22"/>
          <w:szCs w:val="22"/>
        </w:rPr>
        <w:t xml:space="preserve"> </w:t>
      </w:r>
      <w:r>
        <w:rPr>
          <w:szCs w:val="28"/>
        </w:rPr>
        <w:t xml:space="preserve"> і   споруд 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у</w:t>
      </w:r>
    </w:p>
    <w:p>
      <w:pPr>
        <w:pStyle w:val="Normal"/>
        <w:ind w:right="-868" w:hanging="0"/>
        <w:jc w:val="both"/>
        <w:rPr>
          <w:szCs w:val="28"/>
        </w:rPr>
      </w:pPr>
      <w:r>
        <w:rPr>
          <w:spacing w:val="4"/>
          <w:szCs w:val="28"/>
        </w:rPr>
        <w:t xml:space="preserve">с.   Милушин   </w:t>
      </w:r>
      <w:r>
        <w:rPr>
          <w:szCs w:val="28"/>
        </w:rPr>
        <w:t xml:space="preserve">Луцького </w:t>
      </w:r>
      <w:r>
        <w:rPr>
          <w:sz w:val="22"/>
          <w:szCs w:val="22"/>
        </w:rPr>
        <w:t xml:space="preserve"> </w:t>
      </w:r>
      <w:r>
        <w:rPr>
          <w:szCs w:val="28"/>
        </w:rPr>
        <w:t xml:space="preserve"> району </w:t>
      </w:r>
      <w:r>
        <w:rPr>
          <w:sz w:val="36"/>
          <w:szCs w:val="36"/>
        </w:rPr>
        <w:t xml:space="preserve"> </w:t>
      </w:r>
      <w:r>
        <w:rPr>
          <w:szCs w:val="28"/>
        </w:rPr>
        <w:t>Во-</w:t>
      </w:r>
    </w:p>
    <w:p>
      <w:pPr>
        <w:pStyle w:val="Normal"/>
        <w:ind w:right="-868" w:hanging="0"/>
        <w:jc w:val="both"/>
        <w:rPr>
          <w:spacing w:val="4"/>
          <w:szCs w:val="28"/>
        </w:rPr>
      </w:pPr>
      <w:r>
        <w:rPr>
          <w:szCs w:val="28"/>
        </w:rPr>
        <w:t>линської області</w:t>
      </w:r>
    </w:p>
    <w:p>
      <w:pPr>
        <w:pStyle w:val="Normal"/>
        <w:ind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На виконання ухвали Волинського окружного адміністративного суду від 02.08.2021 (справа № 140/2528/19) про заміну сторони виконавчого провадження, яка набрала законної сили 02.08.2021, постанови Восьмого апеляційного адміністративного суду від 13.04.2020 (справа № 140/2528/19) про зобов'язання Луцької міської ради повторно розглянути заяву та прийняти рішення про надання Недельському Ігорю Володимировичу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і споруд на  вул. Хутірській між будинками № 5-а і № 1-в у с. Милушин, площею  0,1598 га, розглянувши лист юридичного департаменту Луцької міської ради від 16.08.2021 №</w:t>
      </w:r>
      <w:r>
        <w:rPr>
          <w:sz w:val="18"/>
          <w:szCs w:val="28"/>
        </w:rPr>
        <w:t xml:space="preserve"> </w:t>
      </w:r>
      <w:r>
        <w:rPr>
          <w:szCs w:val="28"/>
        </w:rPr>
        <w:t>3-7/351,</w:t>
      </w:r>
      <w:r>
        <w:rPr>
          <w:i/>
          <w:szCs w:val="28"/>
        </w:rPr>
        <w:t xml:space="preserve"> </w:t>
      </w:r>
      <w:r>
        <w:rPr>
          <w:szCs w:val="28"/>
        </w:rPr>
        <w:t>керуючись статтями 12, 81, 90, 91, 116, 118, 121, 122, 125, 126</w:t>
      </w:r>
      <w:r>
        <w:rPr>
          <w:color w:val="000000"/>
          <w:sz w:val="28"/>
          <w:szCs w:val="28"/>
          <w:u w:val="none"/>
          <w:lang w:val="ru-RU"/>
        </w:rPr>
        <w:t>,</w:t>
      </w:r>
      <w:r>
        <w:rPr>
          <w:szCs w:val="28"/>
        </w:rPr>
        <w:t xml:space="preserve">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 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 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</w:t>
      </w:r>
      <w:r>
        <w:rPr>
          <w:szCs w:val="28"/>
        </w:rPr>
        <w:t xml:space="preserve"> та статтями 26, 59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szCs w:val="28"/>
        </w:rPr>
        <w:t>, пунктом 6</w:t>
      </w:r>
      <w:r>
        <w:rPr>
          <w:szCs w:val="28"/>
          <w:vertAlign w:val="superscript"/>
        </w:rPr>
        <w:t>-1</w:t>
      </w:r>
      <w:r>
        <w:rPr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firstLine="85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1.</w:t>
      </w:r>
      <w:r>
        <w:rPr>
          <w:rFonts w:eastAsia="Times New Roman" w:cs="Times New Roman"/>
          <w:color w:val="auto"/>
          <w:sz w:val="12"/>
          <w:szCs w:val="1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 громадянину Недельському Ігорю Володимировичу дозвіл на розроблення проекту землеустрою щодо відведення земельної ділянки для будівництва та обслуговування житлового будинку, господарських будівель і споруд у с. Милушин Луцького району Волинської області, площею 0,1598 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-57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 та</w:t>
      </w:r>
      <w:bookmarkStart w:id="0" w:name="_GoBack"/>
      <w:bookmarkEnd w:id="0"/>
      <w:r>
        <w:rPr>
          <w:szCs w:val="28"/>
        </w:rPr>
        <w:t xml:space="preserve"> постійну комісію міської ради з питань земельних відносин та земельного кадастру.</w:t>
      </w:r>
    </w:p>
    <w:p>
      <w:pPr>
        <w:pStyle w:val="Normal"/>
        <w:ind w:hanging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ind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ind w:right="-868" w:hanging="0"/>
        <w:jc w:val="both"/>
        <w:rPr/>
      </w:pPr>
      <w:r>
        <w:rPr>
          <w:szCs w:val="28"/>
        </w:rPr>
        <w:t>Міський голова</w:t>
      </w:r>
      <w:r>
        <w:rPr>
          <w:szCs w:val="28"/>
          <w:lang w:val="ru-RU"/>
        </w:rPr>
        <w:t xml:space="preserve">                                                                            </w:t>
      </w:r>
      <w:r>
        <w:rPr>
          <w:szCs w:val="28"/>
        </w:rPr>
        <w:t>Ігор ПОЛІЩУК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WWWW8Num1ztrue7111111111111111111111111111111111111" w:customStyle="1">
    <w:name w:val="WW-WW8Num1ztrue7111111111111111111111111111111111111"/>
    <w:qFormat/>
    <w:rPr/>
  </w:style>
  <w:style w:type="character" w:styleId="WWWW8Num1ztrue11111111111111111111111111111111111111" w:customStyle="1">
    <w:name w:val="WW-WW8Num1ztrue11111111111111111111111111111111111111"/>
    <w:qFormat/>
    <w:rPr/>
  </w:style>
  <w:style w:type="character" w:styleId="WWWW8Num1ztrue21111111111111111111111111111111111111" w:customStyle="1">
    <w:name w:val="WW-WW8Num1ztrue21111111111111111111111111111111111111"/>
    <w:qFormat/>
    <w:rPr/>
  </w:style>
  <w:style w:type="character" w:styleId="WWWW8Num1ztrue31111111111111111111111111111111111111" w:customStyle="1">
    <w:name w:val="WW-WW8Num1ztrue31111111111111111111111111111111111111"/>
    <w:qFormat/>
    <w:rPr/>
  </w:style>
  <w:style w:type="character" w:styleId="WWWW8Num1ztrue41111111111111111111111111111111111111" w:customStyle="1">
    <w:name w:val="WW-WW8Num1ztrue41111111111111111111111111111111111111"/>
    <w:qFormat/>
    <w:rPr/>
  </w:style>
  <w:style w:type="character" w:styleId="WWWW8Num1ztrue51111111111111111111111111111111111111" w:customStyle="1">
    <w:name w:val="WW-WW8Num1ztrue51111111111111111111111111111111111111"/>
    <w:qFormat/>
    <w:rPr/>
  </w:style>
  <w:style w:type="character" w:styleId="WWWW8Num1ztrue61111111111111111111111111111111111111" w:customStyle="1">
    <w:name w:val="WW-WW8Num1ztrue61111111111111111111111111111111111111"/>
    <w:qFormat/>
    <w:rPr/>
  </w:style>
  <w:style w:type="character" w:styleId="WWWW8Num1ztrue71111111111111111111111111111111111111" w:customStyle="1">
    <w:name w:val="WW-WW8Num1ztrue71111111111111111111111111111111111111"/>
    <w:qFormat/>
    <w:rPr/>
  </w:style>
  <w:style w:type="character" w:styleId="WWWW8Num1ztrue111111111111111111111111111111111111111" w:customStyle="1">
    <w:name w:val="WW-WW8Num1ztrue111111111111111111111111111111111111111"/>
    <w:qFormat/>
    <w:rPr/>
  </w:style>
  <w:style w:type="character" w:styleId="WWWW8Num1ztrue211111111111111111111111111111111111111" w:customStyle="1">
    <w:name w:val="WW-WW8Num1ztrue211111111111111111111111111111111111111"/>
    <w:qFormat/>
    <w:rPr/>
  </w:style>
  <w:style w:type="character" w:styleId="WWWW8Num1ztrue311111111111111111111111111111111111111" w:customStyle="1">
    <w:name w:val="WW-WW8Num1ztrue311111111111111111111111111111111111111"/>
    <w:qFormat/>
    <w:rPr/>
  </w:style>
  <w:style w:type="character" w:styleId="WWWW8Num1ztrue411111111111111111111111111111111111111" w:customStyle="1">
    <w:name w:val="WW-WW8Num1ztrue411111111111111111111111111111111111111"/>
    <w:qFormat/>
    <w:rPr/>
  </w:style>
  <w:style w:type="character" w:styleId="WWWW8Num1ztrue511111111111111111111111111111111111111" w:customStyle="1">
    <w:name w:val="WW-WW8Num1ztrue511111111111111111111111111111111111111"/>
    <w:qFormat/>
    <w:rPr/>
  </w:style>
  <w:style w:type="character" w:styleId="WWWW8Num1ztrue611111111111111111111111111111111111111" w:customStyle="1">
    <w:name w:val="WW-WW8Num1ztrue611111111111111111111111111111111111111"/>
    <w:qFormat/>
    <w:rPr/>
  </w:style>
  <w:style w:type="character" w:styleId="WWWW8Num1ztrue711111111111111111111111111111111111111" w:customStyle="1">
    <w:name w:val="WW-WW8Num1ztrue711111111111111111111111111111111111111"/>
    <w:qFormat/>
    <w:rPr/>
  </w:style>
  <w:style w:type="character" w:styleId="WWWW8Num1ztrue1111111111111111111111111111111111111111" w:customStyle="1">
    <w:name w:val="WW-WW8Num1ztrue1111111111111111111111111111111111111111"/>
    <w:qFormat/>
    <w:rPr/>
  </w:style>
  <w:style w:type="character" w:styleId="WWWW8Num1ztrue2111111111111111111111111111111111111111" w:customStyle="1">
    <w:name w:val="WW-WW8Num1ztrue2111111111111111111111111111111111111111"/>
    <w:qFormat/>
    <w:rPr/>
  </w:style>
  <w:style w:type="character" w:styleId="WWWW8Num1ztrue3111111111111111111111111111111111111111" w:customStyle="1">
    <w:name w:val="WW-WW8Num1ztrue3111111111111111111111111111111111111111"/>
    <w:qFormat/>
    <w:rPr/>
  </w:style>
  <w:style w:type="character" w:styleId="WWWW8Num1ztrue4111111111111111111111111111111111111111" w:customStyle="1">
    <w:name w:val="WW-WW8Num1ztrue4111111111111111111111111111111111111111"/>
    <w:qFormat/>
    <w:rPr/>
  </w:style>
  <w:style w:type="character" w:styleId="WWWW8Num1ztrue5111111111111111111111111111111111111111" w:customStyle="1">
    <w:name w:val="WW-WW8Num1ztrue5111111111111111111111111111111111111111"/>
    <w:qFormat/>
    <w:rPr/>
  </w:style>
  <w:style w:type="character" w:styleId="WWWW8Num1ztrue6111111111111111111111111111111111111111" w:customStyle="1">
    <w:name w:val="WW-WW8Num1ztrue611111111111111111111111111111111111111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Application>LibreOffice/7.1.3.2$Windows_X86_64 LibreOffice_project/47f78053abe362b9384784d31a6e56f8511eb1c1</Application>
  <AppVersion>15.0000</AppVersion>
  <Pages>2</Pages>
  <Words>327</Words>
  <Characters>2136</Characters>
  <CharactersWithSpaces>2689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2021-07-29T11:37:00Z</cp:lastPrinted>
  <dcterms:modified xsi:type="dcterms:W3CDTF">2022-07-12T11:36:01Z</dcterms:modified>
  <cp:revision>307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