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237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Додаток 2 </w:t>
      </w:r>
    </w:p>
    <w:p>
      <w:pPr>
        <w:pStyle w:val="Normal"/>
        <w:spacing w:lineRule="auto" w:line="240" w:before="0" w:after="0"/>
        <w:ind w:left="6237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eastAsia="ru-RU"/>
        </w:rPr>
        <w:t>до рішення міської ради</w:t>
      </w:r>
    </w:p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  <w:t xml:space="preserve">Перелік майна (мобільні котельні), </w:t>
        <w:br/>
        <w:t xml:space="preserve">що передається з балансу виконавчого комітету </w:t>
        <w:br/>
        <w:t>Луцької міської ради на баланс д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7"/>
          <w:szCs w:val="27"/>
          <w:lang w:eastAsia="uk-UA"/>
          <w14:ligatures w14:val="none"/>
        </w:rPr>
        <w:t xml:space="preserve">епартаменту освіти </w:t>
      </w:r>
      <w:r>
        <w:rPr>
          <w:rFonts w:eastAsia="Times New Roman" w:cs="Times New Roman" w:ascii="Times New Roman" w:hAnsi="Times New Roman"/>
          <w:b/>
          <w:color w:val="000000"/>
          <w:kern w:val="0"/>
          <w:sz w:val="27"/>
          <w:szCs w:val="27"/>
          <w:lang w:eastAsia="uk-UA"/>
        </w:rPr>
        <w:t>Луцької міської ради</w:t>
      </w: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  <w:t>, набутого в рамках «Проєкту енергетичної безпеки» USAID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7"/>
          <w:szCs w:val="27"/>
          <w:lang w:eastAsia="uk-UA"/>
          <w14:ligatures w14:val="none"/>
        </w:rPr>
      </w:r>
    </w:p>
    <w:tbl>
      <w:tblPr>
        <w:tblW w:w="964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63"/>
        <w:gridCol w:w="4829"/>
        <w:gridCol w:w="784"/>
        <w:gridCol w:w="1648"/>
        <w:gridCol w:w="1821"/>
      </w:tblGrid>
      <w:tr>
        <w:trPr/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з/п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Опис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ind w:left="-56" w:hanging="0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К-ть, шт.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Ціна за одиницю, грн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Всього, грн</w:t>
            </w:r>
          </w:p>
        </w:tc>
      </w:tr>
      <w:tr>
        <w:trPr>
          <w:trHeight w:val="397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1.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ind w:left="107" w:hanging="0"/>
              <w:jc w:val="both"/>
              <w:rPr>
                <w:rFonts w:ascii="Times New Roman" w:hAnsi="Times New Roman" w:cs="Calibri"/>
                <w:sz w:val="27"/>
                <w:szCs w:val="27"/>
              </w:rPr>
            </w:pPr>
            <w:r>
              <w:rPr>
                <w:rFonts w:cs="Calibri" w:ascii="Times New Roman" w:hAnsi="Times New Roman"/>
                <w:sz w:val="27"/>
                <w:szCs w:val="27"/>
              </w:rPr>
              <w:t>Твердопаливна мобільна котельня</w:t>
              <w:br/>
              <w:t xml:space="preserve">1300 кВт БТКМ-1,3; </w:t>
            </w:r>
          </w:p>
          <w:p>
            <w:pPr>
              <w:pStyle w:val="Normal"/>
              <w:spacing w:lineRule="auto" w:line="240" w:before="10" w:after="10"/>
              <w:ind w:left="107" w:hanging="0"/>
              <w:jc w:val="both"/>
              <w:rPr>
                <w:rFonts w:ascii="Times New Roman" w:hAnsi="Times New Roman" w:cs="Calibri"/>
                <w:sz w:val="27"/>
                <w:szCs w:val="27"/>
              </w:rPr>
            </w:pPr>
            <w:r>
              <w:rPr>
                <w:rFonts w:cs="Calibri" w:ascii="Times New Roman" w:hAnsi="Times New Roman"/>
                <w:sz w:val="27"/>
                <w:szCs w:val="27"/>
              </w:rPr>
              <w:t xml:space="preserve">ТУ У28.2-36475350-003:2019 </w:t>
            </w:r>
          </w:p>
          <w:p>
            <w:pPr>
              <w:pStyle w:val="Normal"/>
              <w:spacing w:lineRule="auto" w:line="240" w:before="10" w:after="10"/>
              <w:ind w:left="107" w:hanging="0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cs="Calibri" w:ascii="Times New Roman" w:hAnsi="Times New Roman"/>
                <w:sz w:val="27"/>
                <w:szCs w:val="27"/>
              </w:rPr>
              <w:t>с/н № 28</w:t>
            </w:r>
          </w:p>
        </w:tc>
        <w:tc>
          <w:tcPr>
            <w:tcW w:w="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8 524 140,66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8 524 140,66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2.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sz w:val="27"/>
                <w:szCs w:val="27"/>
              </w:rPr>
              <w:t xml:space="preserve">КУМ.Р-ВmО.2 </w:t>
            </w:r>
          </w:p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Times New Roman" w:ascii="Times New Roman" w:hAnsi="Times New Roman"/>
                <w:sz w:val="27"/>
                <w:szCs w:val="27"/>
              </w:rPr>
              <w:t>згідно ТУ У25. З-37833334-002.2013 (установка котельна модульна 200 кВт) с/н № 14064</w:t>
            </w:r>
          </w:p>
        </w:tc>
        <w:tc>
          <w:tcPr>
            <w:tcW w:w="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2 636 596,06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2 636 596,06</w:t>
            </w:r>
          </w:p>
        </w:tc>
      </w:tr>
      <w:tr>
        <w:trPr/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3.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sz w:val="27"/>
                <w:szCs w:val="27"/>
              </w:rPr>
              <w:t xml:space="preserve">КУМ.Р-ВmО.3 згідно </w:t>
            </w:r>
          </w:p>
          <w:p>
            <w:pPr>
              <w:pStyle w:val="Normal"/>
              <w:spacing w:lineRule="auto" w:line="240" w:before="10" w:after="1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sz w:val="27"/>
                <w:szCs w:val="27"/>
              </w:rPr>
              <w:t xml:space="preserve">ТУ У25. З-37833334-002.2013 </w:t>
            </w:r>
          </w:p>
          <w:p>
            <w:pPr>
              <w:pStyle w:val="Normal"/>
              <w:spacing w:lineRule="auto" w:line="240" w:before="10" w:after="1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sz w:val="27"/>
                <w:szCs w:val="27"/>
              </w:rPr>
              <w:t xml:space="preserve">(установка котельна модульна 300 кВт) </w:t>
            </w:r>
          </w:p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Times New Roman" w:ascii="Times New Roman" w:hAnsi="Times New Roman"/>
                <w:sz w:val="27"/>
                <w:szCs w:val="27"/>
              </w:rPr>
              <w:t>с/н № 14054, 14055</w:t>
            </w:r>
          </w:p>
        </w:tc>
        <w:tc>
          <w:tcPr>
            <w:tcW w:w="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2 862 590,01</w:t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5 725 180,02</w:t>
            </w:r>
          </w:p>
        </w:tc>
      </w:tr>
      <w:tr>
        <w:trPr>
          <w:trHeight w:val="618" w:hRule="atLeast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sz w:val="27"/>
                <w:szCs w:val="27"/>
              </w:rPr>
              <w:t>Разом:</w:t>
            </w:r>
          </w:p>
        </w:tc>
        <w:tc>
          <w:tcPr>
            <w:tcW w:w="7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ind w:left="-56" w:hanging="0"/>
              <w:jc w:val="center"/>
              <w:rPr/>
            </w:pPr>
            <w:r>
              <w:rPr>
                <w:rFonts w:cs="Calibri" w:ascii="Times New Roman" w:hAnsi="Times New Roman"/>
                <w:b/>
                <w:bCs/>
                <w:sz w:val="27"/>
                <w:szCs w:val="27"/>
              </w:rPr>
              <w:t>4</w:t>
            </w:r>
          </w:p>
        </w:tc>
        <w:tc>
          <w:tcPr>
            <w:tcW w:w="1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rFonts w:ascii="Times New Roman" w:hAnsi="Times New Roman" w:cs="Times New Roman"/>
                <w:b/>
                <w:b/>
                <w:bCs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sz w:val="27"/>
                <w:szCs w:val="27"/>
              </w:rPr>
            </w:r>
          </w:p>
        </w:tc>
        <w:tc>
          <w:tcPr>
            <w:tcW w:w="1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ind w:right="96" w:hanging="0"/>
              <w:jc w:val="right"/>
              <w:rPr/>
            </w:pPr>
            <w:r>
              <w:rPr>
                <w:rFonts w:cs="Calibri" w:ascii="Times New Roman" w:hAnsi="Times New Roman"/>
                <w:b/>
                <w:bCs/>
                <w:sz w:val="27"/>
                <w:szCs w:val="27"/>
              </w:rPr>
              <w:t>16 885 916,74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1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eastAsia="en-US" w:bidi="ar-SA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Style14">
    <w:name w:val="Гіперпосилання"/>
    <w:basedOn w:val="DefaultParagraphFont"/>
    <w:uiPriority w:val="99"/>
    <w:unhideWhenUsed/>
    <w:rsid w:val="00282b63"/>
    <w:rPr>
      <w:color w:val="0563C1" w:themeColor="hyperlink"/>
      <w:u w:val="single"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Application>LibreOffice/6.2.1.2$Windows_X86_64 LibreOffice_project/7bcb35dc3024a62dea0caee87020152d1ee96e71</Application>
  <Pages>1</Pages>
  <Words>119</Words>
  <Characters>640</Characters>
  <CharactersWithSpaces>796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2023-05-11T08:57:00Z</cp:lastPrinted>
  <dcterms:modified xsi:type="dcterms:W3CDTF">2023-05-29T11:12:08Z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