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705446993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20"/>
          <w:szCs w:val="17"/>
          <w:lang w:val="uk-UA"/>
        </w:rPr>
      </w:pPr>
      <w:r>
        <w:rPr>
          <w:b/>
          <w:bCs/>
          <w:sz w:val="20"/>
          <w:szCs w:val="17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12"/>
          <w:szCs w:val="12"/>
        </w:rPr>
      </w:pPr>
      <w:r>
        <w:rPr>
          <w:sz w:val="12"/>
          <w:szCs w:val="12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/>
        </w:rPr>
        <w:t xml:space="preserve">Про надання </w:t>
      </w:r>
      <w:r>
        <w:rPr>
          <w:rFonts w:cs="Times New Roman"/>
          <w:sz w:val="28"/>
          <w:szCs w:val="28"/>
          <w:lang w:val="uk-UA" w:eastAsia="ar-SA"/>
        </w:rPr>
        <w:t>громадян</w:t>
      </w:r>
      <w:r>
        <w:rPr>
          <w:rFonts w:eastAsia="Times New Roman" w:cs="Times New Roman"/>
          <w:b w:val="false"/>
          <w:bCs w:val="false"/>
          <w:color w:val="auto"/>
          <w:spacing w:val="2"/>
          <w:sz w:val="28"/>
          <w:szCs w:val="28"/>
          <w:u w:val="none"/>
          <w:lang w:val="uk-UA" w:eastAsia="zh-CN" w:bidi="ar-SA"/>
        </w:rPr>
        <w:t xml:space="preserve">ці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Сад О.А на умовах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оренди  земельної  ділянки</w:t>
      </w:r>
      <w:r>
        <w:rPr>
          <w:rFonts w:eastAsia="Times New Roman" w:cs="Times New Roman"/>
          <w:b/>
          <w:bCs/>
          <w:color w:val="auto"/>
          <w:kern w:val="0"/>
          <w:sz w:val="28"/>
          <w:szCs w:val="28"/>
          <w:lang w:val="uk-UA" w:eastAsia="zh-CN" w:bidi="ar-SA"/>
        </w:rPr>
        <w:t xml:space="preserve"> 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для  розміщення</w:t>
      </w:r>
    </w:p>
    <w:p>
      <w:pPr>
        <w:pStyle w:val="Normal"/>
        <w:rPr>
          <w:spacing w:val="-12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та  експлуатації будівель  і споруд  додаткових</w:t>
      </w:r>
    </w:p>
    <w:p>
      <w:pPr>
        <w:pStyle w:val="Normal"/>
        <w:rPr>
          <w:spacing w:val="-12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транспортних  послуг та допоміжних операцій</w:t>
      </w:r>
    </w:p>
    <w:p>
      <w:pPr>
        <w:pStyle w:val="Normal"/>
        <w:rPr>
          <w:spacing w:val="0"/>
        </w:rPr>
      </w:pPr>
      <w:r>
        <w:rPr>
          <w:rFonts w:cs="Times New Roman"/>
          <w:spacing w:val="0"/>
          <w:sz w:val="28"/>
          <w:szCs w:val="28"/>
          <w:lang w:val="uk-UA"/>
        </w:rPr>
        <w:t>(12.08)  на  вул. </w:t>
      </w:r>
      <w:r>
        <w:rPr>
          <w:rFonts w:eastAsia="Times New Roman" w:cs="Times New Roman"/>
          <w:bCs/>
          <w:color w:val="000000"/>
          <w:spacing w:val="0"/>
          <w:kern w:val="0"/>
          <w:sz w:val="28"/>
          <w:szCs w:val="28"/>
          <w:lang w:val="uk-UA" w:eastAsia="ar-SA" w:bidi="ar-SA"/>
        </w:rPr>
        <w:t>Данила  Галицького,  61-Ч  у</w:t>
      </w:r>
    </w:p>
    <w:p>
      <w:pPr>
        <w:pStyle w:val="Normal"/>
        <w:rPr>
          <w:spacing w:val="0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с</w:t>
      </w:r>
      <w:r>
        <w:rPr>
          <w:rFonts w:cs="Times New Roman"/>
          <w:b w:val="false"/>
          <w:bCs w:val="false"/>
          <w:color w:val="000000"/>
          <w:spacing w:val="0"/>
          <w:sz w:val="28"/>
          <w:szCs w:val="28"/>
          <w:lang w:val="uk-UA"/>
        </w:rPr>
        <w:t>. 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Жидичин   Луцького   району  Волинської</w:t>
      </w:r>
    </w:p>
    <w:p>
      <w:pPr>
        <w:pStyle w:val="Normal"/>
        <w:rPr>
          <w:spacing w:val="0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області</w:t>
      </w:r>
    </w:p>
    <w:p>
      <w:pPr>
        <w:pStyle w:val="Normal"/>
        <w:widowControl w:val="false"/>
        <w:rPr>
          <w:rFonts w:ascii="Times New Roman" w:hAnsi="Times New Roman" w:cs="Times New Roman"/>
          <w:sz w:val="18"/>
          <w:szCs w:val="18"/>
          <w:lang w:val="uk-UA"/>
        </w:rPr>
      </w:pPr>
      <w:r>
        <w:rPr>
          <w:rFonts w:cs="Times New Roman"/>
          <w:sz w:val="18"/>
          <w:szCs w:val="1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pacing w:val="-12"/>
        </w:rPr>
      </w:pPr>
      <w:r>
        <w:rPr>
          <w:rFonts w:cs="Times New Roman"/>
          <w:spacing w:val="-12"/>
          <w:sz w:val="28"/>
          <w:szCs w:val="28"/>
          <w:lang w:val="uk-UA"/>
        </w:rPr>
        <w:t>Розглянувши</w:t>
      </w:r>
      <w:r>
        <w:rPr>
          <w:rFonts w:cs="Times New Roman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spacing w:val="-12"/>
          <w:sz w:val="28"/>
          <w:szCs w:val="28"/>
          <w:lang w:val="uk-UA"/>
        </w:rPr>
        <w:t>клопотання</w:t>
      </w:r>
      <w:r>
        <w:rPr>
          <w:rFonts w:cs="Times New Roman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Cs/>
          <w:spacing w:val="-12"/>
          <w:sz w:val="28"/>
          <w:szCs w:val="28"/>
          <w:lang w:val="uk-UA" w:eastAsia="ar-SA"/>
        </w:rPr>
        <w:t>громадя</w:t>
      </w:r>
      <w:r>
        <w:rPr>
          <w:rFonts w:cs="Times New Roman"/>
          <w:bCs/>
          <w:spacing w:val="-12"/>
          <w:sz w:val="28"/>
          <w:szCs w:val="28"/>
          <w:lang w:val="uk-UA"/>
        </w:rPr>
        <w:t>нки</w:t>
      </w:r>
      <w:r>
        <w:rPr>
          <w:rFonts w:cs="Times New Roman"/>
          <w:bCs/>
          <w:spacing w:val="-12"/>
          <w:sz w:val="16"/>
          <w:szCs w:val="16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pacing w:val="-12"/>
          <w:kern w:val="0"/>
          <w:sz w:val="28"/>
          <w:szCs w:val="28"/>
          <w:lang w:val="uk-UA" w:eastAsia="zh-CN" w:bidi="ar-SA"/>
        </w:rPr>
        <w:t>Сад</w:t>
      </w:r>
      <w:r>
        <w:rPr>
          <w:rFonts w:eastAsia="Times New Roman" w:cs="Times New Roman"/>
          <w:bCs/>
          <w:color w:val="000000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pacing w:val="-12"/>
          <w:kern w:val="0"/>
          <w:sz w:val="28"/>
          <w:szCs w:val="28"/>
          <w:lang w:val="uk-UA" w:eastAsia="zh-CN" w:bidi="ar-SA"/>
        </w:rPr>
        <w:t>Олени</w:t>
      </w:r>
      <w:r>
        <w:rPr>
          <w:rFonts w:eastAsia="Times New Roman" w:cs="Times New Roman"/>
          <w:bCs/>
          <w:color w:val="000000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pacing w:val="-12"/>
          <w:kern w:val="0"/>
          <w:sz w:val="28"/>
          <w:szCs w:val="28"/>
          <w:lang w:val="uk-UA" w:eastAsia="zh-CN" w:bidi="ar-SA"/>
        </w:rPr>
        <w:t>Анатоліївни</w:t>
      </w:r>
      <w:r>
        <w:rPr>
          <w:rFonts w:cs="Times New Roman"/>
          <w:bCs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spacing w:val="-12"/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>вул. </w:t>
      </w:r>
      <w:r>
        <w:rPr>
          <w:rFonts w:eastAsia="Times New Roman" w:cs="Times New Roman"/>
          <w:b w:val="false"/>
          <w:bCs/>
          <w:color w:val="000000"/>
          <w:spacing w:val="-12"/>
          <w:kern w:val="0"/>
          <w:sz w:val="28"/>
          <w:szCs w:val="28"/>
          <w:lang w:val="uk-UA" w:eastAsia="ar-SA" w:bidi="ar-SA"/>
        </w:rPr>
        <w:t>Данила Галицького, 61-Ч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 xml:space="preserve"> у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с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>. 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Жидичин</w:t>
      </w:r>
      <w:r>
        <w:rPr>
          <w:rFonts w:cs="Times New Roman"/>
          <w:b/>
          <w:bCs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Луцького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району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Волинської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області</w:t>
      </w:r>
      <w:r>
        <w:rPr>
          <w:rFonts w:eastAsia="Times New Roman" w:cs="Times New Roman"/>
          <w:b w:val="false"/>
          <w:bCs w:val="false"/>
          <w:color w:val="000000"/>
          <w:spacing w:val="-12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sz w:val="28"/>
          <w:szCs w:val="28"/>
          <w:lang w:val="uk-UA" w:eastAsia="zh-CN" w:bidi="ar-SA"/>
        </w:rPr>
        <w:t>для</w:t>
      </w:r>
      <w:r>
        <w:rPr>
          <w:rFonts w:eastAsia="Times New Roman" w:cs="Times New Roman"/>
          <w:b w:val="false"/>
          <w:bCs w:val="false"/>
          <w:color w:val="000000"/>
          <w:spacing w:val="-12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розміщення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та експлуатації будівель і споруд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додаткових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транспортних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послуг та допоміжних операцій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1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sz w:val="28"/>
          <w:szCs w:val="28"/>
          <w:lang w:val="uk-UA" w:eastAsia="zh-CN" w:bidi="ar-SA"/>
        </w:rPr>
        <w:t>(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12.08</w:t>
      </w:r>
      <w:r>
        <w:rPr>
          <w:rFonts w:eastAsia="Times New Roman" w:cs="Times New Roman"/>
          <w:b w:val="false"/>
          <w:bCs w:val="false"/>
          <w:color w:val="000000"/>
          <w:spacing w:val="-12"/>
          <w:sz w:val="28"/>
          <w:szCs w:val="28"/>
          <w:lang w:val="uk-UA" w:eastAsia="zh-CN" w:bidi="ar-SA"/>
        </w:rPr>
        <w:t>)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 xml:space="preserve">, 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24.10.2022 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>№ НВ  - 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>0001146242022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>,</w:t>
      </w:r>
      <w:r>
        <w:rPr>
          <w:rFonts w:cs="Times New Roman"/>
          <w:b w:val="false"/>
          <w:bCs w:val="false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spacing w:val="-12"/>
          <w:sz w:val="28"/>
          <w:szCs w:val="28"/>
          <w:lang w:val="uk-UA"/>
        </w:rPr>
        <w:t>інформацію</w:t>
      </w:r>
      <w:r>
        <w:rPr>
          <w:rFonts w:cs="Times New Roman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spacing w:val="-12"/>
          <w:sz w:val="28"/>
          <w:szCs w:val="28"/>
          <w:lang w:val="uk-UA"/>
        </w:rPr>
        <w:t>з</w:t>
      </w:r>
      <w:r>
        <w:rPr>
          <w:rFonts w:cs="Times New Roman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spacing w:val="-12"/>
          <w:sz w:val="28"/>
          <w:szCs w:val="28"/>
          <w:lang w:val="uk-UA"/>
        </w:rPr>
        <w:t>Державного реєстру речових прав на нерухоме майно,</w:t>
      </w:r>
      <w:r>
        <w:rPr>
          <w:rFonts w:cs="Times New Roman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spacing w:val="-12"/>
          <w:sz w:val="28"/>
          <w:szCs w:val="28"/>
          <w:lang w:val="uk-UA"/>
        </w:rPr>
        <w:t xml:space="preserve">відповідно до якої право власності 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>Луцької міської територіальної громади</w:t>
      </w:r>
      <w:r>
        <w:rPr>
          <w:rFonts w:cs="Times New Roman"/>
          <w:spacing w:val="-12"/>
          <w:sz w:val="28"/>
          <w:szCs w:val="28"/>
          <w:lang w:val="uk-UA"/>
        </w:rPr>
        <w:t>, від імені</w:t>
      </w:r>
      <w:r>
        <w:rPr>
          <w:rFonts w:cs="Times New Roman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spacing w:val="-12"/>
          <w:sz w:val="28"/>
          <w:szCs w:val="28"/>
          <w:lang w:val="uk-UA"/>
        </w:rPr>
        <w:t>якої</w:t>
      </w:r>
      <w:r>
        <w:rPr>
          <w:rFonts w:cs="Times New Roman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spacing w:val="-12"/>
          <w:sz w:val="28"/>
          <w:szCs w:val="28"/>
          <w:lang w:val="uk-UA"/>
        </w:rPr>
        <w:t>діє</w:t>
      </w:r>
      <w:r>
        <w:rPr>
          <w:rFonts w:cs="Times New Roman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spacing w:val="-12"/>
          <w:sz w:val="28"/>
          <w:szCs w:val="28"/>
          <w:lang w:val="uk-UA"/>
        </w:rPr>
        <w:t>Луцька міська рада, на земельну</w:t>
      </w:r>
      <w:r>
        <w:rPr>
          <w:rFonts w:cs="Times New Roman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spacing w:val="-12"/>
          <w:sz w:val="28"/>
          <w:szCs w:val="28"/>
          <w:lang w:val="uk-UA"/>
        </w:rPr>
        <w:t>ділянку</w:t>
      </w:r>
      <w:r>
        <w:rPr>
          <w:rFonts w:cs="Times New Roman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spacing w:val="-12"/>
          <w:sz w:val="28"/>
          <w:szCs w:val="28"/>
          <w:lang w:val="uk-UA"/>
        </w:rPr>
        <w:t>площею</w:t>
      </w:r>
      <w:r>
        <w:rPr>
          <w:rFonts w:cs="Times New Roman"/>
          <w:spacing w:val="-12"/>
          <w:sz w:val="16"/>
          <w:szCs w:val="16"/>
          <w:lang w:val="uk-UA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0,3441 </w:t>
      </w:r>
      <w:r>
        <w:rPr>
          <w:rFonts w:cs="Times New Roman"/>
          <w:spacing w:val="-12"/>
          <w:sz w:val="28"/>
          <w:szCs w:val="28"/>
          <w:lang w:val="uk-UA"/>
        </w:rPr>
        <w:t>га</w:t>
      </w:r>
      <w:r>
        <w:rPr>
          <w:rFonts w:cs="Times New Roman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spacing w:val="-12"/>
          <w:sz w:val="28"/>
          <w:szCs w:val="28"/>
          <w:lang w:val="uk-UA"/>
        </w:rPr>
        <w:t>зареєстровано</w:t>
      </w:r>
      <w:r>
        <w:rPr>
          <w:rFonts w:cs="Times New Roman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spacing w:val="-12"/>
          <w:sz w:val="28"/>
          <w:szCs w:val="28"/>
          <w:lang w:val="uk-UA"/>
        </w:rPr>
        <w:t>у</w:t>
      </w:r>
      <w:r>
        <w:rPr>
          <w:rFonts w:cs="Times New Roman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spacing w:val="-12"/>
          <w:sz w:val="28"/>
          <w:szCs w:val="28"/>
          <w:lang w:val="uk-UA"/>
        </w:rPr>
        <w:t xml:space="preserve">Державному реєстрі речових прав на нерухоме майно від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01.10.2021</w:t>
      </w:r>
      <w:r>
        <w:rPr>
          <w:rFonts w:cs="Times New Roman"/>
          <w:spacing w:val="-12"/>
          <w:sz w:val="28"/>
          <w:szCs w:val="28"/>
          <w:lang w:val="uk-UA"/>
        </w:rPr>
        <w:t>,</w:t>
      </w:r>
      <w:r>
        <w:rPr>
          <w:rFonts w:cs="Times New Roman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spacing w:val="-12"/>
          <w:sz w:val="28"/>
          <w:szCs w:val="28"/>
          <w:lang w:val="uk-UA"/>
        </w:rPr>
        <w:t>номер</w:t>
      </w:r>
      <w:r>
        <w:rPr>
          <w:rFonts w:cs="Times New Roman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spacing w:val="-12"/>
          <w:sz w:val="28"/>
          <w:szCs w:val="28"/>
          <w:lang w:val="uk-UA"/>
        </w:rPr>
        <w:t>запису</w:t>
      </w:r>
      <w:r>
        <w:rPr>
          <w:rFonts w:cs="Times New Roman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spacing w:val="-12"/>
          <w:sz w:val="28"/>
          <w:szCs w:val="28"/>
          <w:lang w:val="uk-UA"/>
        </w:rPr>
        <w:t>про</w:t>
      </w:r>
      <w:r>
        <w:rPr>
          <w:rFonts w:cs="Times New Roman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spacing w:val="-12"/>
          <w:sz w:val="28"/>
          <w:szCs w:val="28"/>
          <w:lang w:val="uk-UA"/>
        </w:rPr>
        <w:t xml:space="preserve">право власності: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44312716</w:t>
      </w:r>
      <w:r>
        <w:rPr>
          <w:rFonts w:cs="Times New Roman"/>
          <w:spacing w:val="-12"/>
          <w:sz w:val="28"/>
          <w:szCs w:val="28"/>
          <w:lang w:val="uk-UA"/>
        </w:rPr>
        <w:t>,</w:t>
      </w:r>
      <w:r>
        <w:rPr>
          <w:rFonts w:cs="Times New Roman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spacing w:val="-12"/>
          <w:sz w:val="28"/>
          <w:szCs w:val="28"/>
          <w:lang w:val="uk-UA"/>
        </w:rPr>
        <w:t>документи,</w:t>
      </w:r>
      <w:r>
        <w:rPr>
          <w:rFonts w:cs="Times New Roman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spacing w:val="-12"/>
          <w:sz w:val="28"/>
          <w:szCs w:val="28"/>
          <w:lang w:val="uk-UA"/>
        </w:rPr>
        <w:t>що</w:t>
      </w:r>
      <w:r>
        <w:rPr>
          <w:rFonts w:cs="Times New Roman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spacing w:val="-12"/>
          <w:sz w:val="28"/>
          <w:szCs w:val="28"/>
          <w:lang w:val="uk-UA"/>
        </w:rPr>
        <w:t>посвідчують</w:t>
      </w:r>
      <w:r>
        <w:rPr>
          <w:rFonts w:cs="Times New Roman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spacing w:val="-12"/>
          <w:sz w:val="28"/>
          <w:szCs w:val="28"/>
          <w:lang w:val="uk-UA"/>
        </w:rPr>
        <w:t>право</w:t>
      </w:r>
      <w:r>
        <w:rPr>
          <w:rFonts w:cs="Times New Roman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spacing w:val="-12"/>
          <w:sz w:val="28"/>
          <w:szCs w:val="28"/>
          <w:lang w:val="uk-UA"/>
        </w:rPr>
        <w:t>власності</w:t>
      </w:r>
      <w:r>
        <w:rPr>
          <w:rFonts w:cs="Times New Roman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Cs/>
          <w:spacing w:val="-12"/>
          <w:sz w:val="28"/>
          <w:szCs w:val="28"/>
          <w:lang w:val="uk-UA" w:eastAsia="ar-SA"/>
        </w:rPr>
        <w:t>громадя</w:t>
      </w:r>
      <w:r>
        <w:rPr>
          <w:rFonts w:cs="Times New Roman"/>
          <w:bCs/>
          <w:spacing w:val="-12"/>
          <w:sz w:val="28"/>
          <w:szCs w:val="28"/>
          <w:lang w:val="uk-UA"/>
        </w:rPr>
        <w:t xml:space="preserve">нки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Сад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Олени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Анатоліївни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на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об’єкти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нерухомого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майна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на вул. Данила Галицького, 61-Ч у с. Жидичин Луцького району Волинської області: договір купівлі-продажу приміщення від 09.06.2021 за № 391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, відповідно до якого право власності на приміщення транспортерної № 1 А-1, яма гноєсховища 1, бетонована площадка 1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зареєстровано 09.06.2021,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номер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запису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про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право власності/довірчої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власності: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42403209,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технічний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паспорт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на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 xml:space="preserve">об’єкт нерухомого майна від 29.06.2022, інформацію з Державного реєстру речових прав на нерухоме майно (приміщення транспортерної № 1 А-1, яма гноєсховища 1, бетонована площадка 1) від 09.06.2021, номер запису про право власності/довірчої власності: 42403209, реєстраційний номер об’єкта нерухомого майна: 876756107218, витяг із 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>протоколу засідання постійної комісії міської ради з питань земельних відносин та земельного кадастру від 25.05.2023 № 51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6"/>
          <w:szCs w:val="26"/>
          <w:u w:val="none"/>
          <w:shd w:fill="FFFFFF" w:val="clear"/>
          <w:em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 xml:space="preserve"> керуючись статтями 12, 79-1, 93, 96, 122, 123-126, пунктом 2 статті 134 Земельного кодексу України, статтями 4-6, 16, 19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sz w:val="28"/>
          <w:szCs w:val="28"/>
          <w:u w:val="none"/>
          <w:em w:val="none"/>
          <w:lang w:val="uk-UA" w:eastAsia="zh-CN" w:bidi="ar-SA"/>
        </w:rPr>
        <w:t xml:space="preserve">Закону України «Про оренду землі», статтею 4, 6 Закону України «Про державну реєстрацію речових прав на нерухоме майно та їх обтяжень», </w:t>
      </w:r>
      <w:r>
        <w:rPr>
          <w:rFonts w:eastAsia="SimSun;宋体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-12"/>
          <w:sz w:val="28"/>
          <w:szCs w:val="28"/>
          <w:u w:val="none"/>
          <w:em w:val="none"/>
          <w:lang w:val="uk-UA" w:eastAsia="zh-CN" w:bidi="ar-SA"/>
        </w:rPr>
        <w:t xml:space="preserve">Прикінцевими та перехідними положеннями Закону України «Про внесення змін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до деяких законодавчих актів України щодо розмежування земель державної та комунальної власності», пунктами 66-67, 75, 101-102 постанови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Кабінету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Міністрів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України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від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17.10.2012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№ 1051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«Про затвердження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Порядку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ведення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Державного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земельного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кадастру, розпорядженням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Кабінету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Міністрів України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від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12.06.2020 № 708-р «Про визначення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адміністративних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центрів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та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затвердження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територій територіальних громад Волинської області», рішенням Луцької міської ради від 17.12.2020 № 1/20 «Про реорганізацію сільських рад шляхом приєднання до Луцької міської ради», рішенням Луцької міської ради від 23.06.2021 № 13/67 «Про встановлення ставок земельного податку», витягом з протоколу засідання постійної комісії з питань земельних відносин та земельного кадастру від 15.09.2021 № 18, статтями 26, 59 та пунктом 6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vertAlign w:val="superscript"/>
          <w:em w:val="none"/>
          <w:lang w:val="uk-UA" w:eastAsia="zh-CN" w:bidi="ar-SA"/>
        </w:rPr>
        <w:t>-1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 xml:space="preserve"> розділу 5 Прикінцевих та перехідних положень Закону України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Про місцеве самоврядування в Україні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, міська рада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pacing w:val="-10"/>
          <w:sz w:val="18"/>
          <w:szCs w:val="18"/>
        </w:rPr>
      </w:pPr>
      <w:r>
        <w:rPr>
          <w:rFonts w:cs="Times New Roman"/>
          <w:spacing w:val="-10"/>
          <w:sz w:val="18"/>
          <w:szCs w:val="18"/>
        </w:rPr>
      </w:r>
    </w:p>
    <w:p>
      <w:pPr>
        <w:pStyle w:val="Normal"/>
        <w:widowControl w:val="false"/>
        <w:rPr/>
      </w:pPr>
      <w:r>
        <w:rPr>
          <w:rFonts w:cs="Times New Roman"/>
          <w:spacing w:val="-10"/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pacing w:val="-10"/>
          <w:sz w:val="18"/>
          <w:szCs w:val="18"/>
          <w:lang w:val="uk-UA"/>
        </w:rPr>
      </w:pPr>
      <w:r>
        <w:rPr>
          <w:rFonts w:cs="Times New Roman"/>
          <w:spacing w:val="-10"/>
          <w:sz w:val="18"/>
          <w:szCs w:val="18"/>
          <w:lang w:val="uk-UA"/>
        </w:rPr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rFonts w:cs="Times New Roman"/>
          <w:spacing w:val="-10"/>
          <w:sz w:val="28"/>
          <w:szCs w:val="28"/>
          <w:lang w:val="uk-UA"/>
        </w:rPr>
        <w:t xml:space="preserve">1. Надати </w:t>
      </w:r>
      <w:r>
        <w:rPr>
          <w:rFonts w:cs="Times New Roman"/>
          <w:bCs/>
          <w:spacing w:val="-10"/>
          <w:sz w:val="28"/>
          <w:szCs w:val="28"/>
          <w:lang w:val="uk-UA" w:eastAsia="ar-SA"/>
        </w:rPr>
        <w:t>громадя</w:t>
      </w:r>
      <w:r>
        <w:rPr>
          <w:rFonts w:cs="Times New Roman"/>
          <w:bCs/>
          <w:spacing w:val="-10"/>
          <w:sz w:val="28"/>
          <w:szCs w:val="28"/>
          <w:lang w:val="uk-UA"/>
        </w:rPr>
        <w:t xml:space="preserve">нці </w:t>
      </w:r>
      <w:r>
        <w:rPr>
          <w:rFonts w:eastAsia="Times New Roman" w:cs="Times New Roman"/>
          <w:bCs/>
          <w:color w:val="000000"/>
          <w:spacing w:val="-10"/>
          <w:kern w:val="0"/>
          <w:sz w:val="28"/>
          <w:szCs w:val="28"/>
          <w:lang w:val="uk-UA" w:eastAsia="zh-CN" w:bidi="ar-SA"/>
        </w:rPr>
        <w:t>Сад Олені Анатоліївні</w:t>
      </w:r>
      <w:r>
        <w:rPr>
          <w:rFonts w:cs="Times New Roman"/>
          <w:bCs/>
          <w:spacing w:val="-10"/>
          <w:sz w:val="28"/>
          <w:szCs w:val="28"/>
          <w:lang w:val="uk-UA"/>
        </w:rPr>
        <w:t xml:space="preserve"> </w:t>
      </w:r>
      <w:r>
        <w:rPr>
          <w:rFonts w:cs="Times New Roman"/>
          <w:spacing w:val="-10"/>
          <w:sz w:val="28"/>
          <w:szCs w:val="28"/>
          <w:lang w:val="uk-UA"/>
        </w:rPr>
        <w:t xml:space="preserve">земельну ділянку                                 на </w:t>
      </w:r>
      <w:r>
        <w:rPr>
          <w:rFonts w:eastAsia="Times New Roman" w:cs="Times New Roman"/>
          <w:b w:val="false"/>
          <w:bCs w:val="false"/>
          <w:color w:val="000000"/>
          <w:spacing w:val="-10"/>
          <w:sz w:val="28"/>
          <w:szCs w:val="28"/>
          <w:lang w:val="uk-UA" w:eastAsia="ar-SA"/>
        </w:rPr>
        <w:t>вул. </w:t>
      </w:r>
      <w:r>
        <w:rPr>
          <w:rFonts w:eastAsia="Times New Roman" w:cs="Times New Roman"/>
          <w:b w:val="false"/>
          <w:bCs/>
          <w:color w:val="000000"/>
          <w:spacing w:val="-10"/>
          <w:kern w:val="0"/>
          <w:sz w:val="28"/>
          <w:szCs w:val="28"/>
          <w:lang w:val="uk-UA" w:eastAsia="ar-SA" w:bidi="ar-SA"/>
        </w:rPr>
        <w:t>Данила Галицького, 61-Ч</w:t>
      </w:r>
      <w:r>
        <w:rPr>
          <w:rFonts w:cs="Times New Roman"/>
          <w:b w:val="false"/>
          <w:bCs w:val="false"/>
          <w:color w:val="000000"/>
          <w:spacing w:val="-10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-10"/>
          <w:sz w:val="28"/>
          <w:szCs w:val="28"/>
          <w:lang w:val="uk-UA"/>
        </w:rPr>
        <w:t>у</w:t>
      </w:r>
      <w:r>
        <w:rPr>
          <w:rFonts w:cs="Times New Roman"/>
          <w:b w:val="false"/>
          <w:bCs w:val="false"/>
          <w:color w:val="000000"/>
          <w:spacing w:val="-10"/>
          <w:sz w:val="16"/>
          <w:szCs w:val="16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0"/>
          <w:kern w:val="0"/>
          <w:sz w:val="28"/>
          <w:szCs w:val="28"/>
          <w:lang w:val="uk-UA" w:eastAsia="zh-CN" w:bidi="ar-SA"/>
        </w:rPr>
        <w:t>с</w:t>
      </w:r>
      <w:r>
        <w:rPr>
          <w:rFonts w:cs="Times New Roman"/>
          <w:b w:val="false"/>
          <w:bCs w:val="false"/>
          <w:color w:val="000000"/>
          <w:spacing w:val="-10"/>
          <w:sz w:val="28"/>
          <w:szCs w:val="28"/>
          <w:lang w:val="uk-UA"/>
        </w:rPr>
        <w:t>. </w:t>
      </w:r>
      <w:r>
        <w:rPr>
          <w:rFonts w:eastAsia="Times New Roman" w:cs="Times New Roman"/>
          <w:b w:val="false"/>
          <w:bCs w:val="false"/>
          <w:color w:val="000000"/>
          <w:spacing w:val="-10"/>
          <w:kern w:val="0"/>
          <w:sz w:val="28"/>
          <w:szCs w:val="28"/>
          <w:lang w:val="uk-UA" w:eastAsia="zh-CN" w:bidi="ar-SA"/>
        </w:rPr>
        <w:t>Жидичин</w:t>
      </w:r>
      <w:r>
        <w:rPr>
          <w:rFonts w:cs="Times New Roman"/>
          <w:b/>
          <w:bCs/>
          <w:color w:val="000000"/>
          <w:spacing w:val="-10"/>
          <w:sz w:val="16"/>
          <w:szCs w:val="16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0"/>
          <w:kern w:val="0"/>
          <w:sz w:val="28"/>
          <w:szCs w:val="28"/>
          <w:lang w:val="uk-UA" w:eastAsia="zh-CN" w:bidi="ar-SA"/>
        </w:rPr>
        <w:t>Луцького району Волинської області</w:t>
      </w:r>
      <w:r>
        <w:rPr>
          <w:rFonts w:cs="Times New Roman"/>
          <w:spacing w:val="-10"/>
          <w:sz w:val="28"/>
          <w:szCs w:val="28"/>
          <w:lang w:val="uk-UA"/>
        </w:rPr>
        <w:t xml:space="preserve"> на умовах оренди </w:t>
      </w:r>
      <w:r>
        <w:rPr>
          <w:rFonts w:eastAsia="Times New Roman" w:cs="Times New Roman"/>
          <w:color w:val="auto"/>
          <w:spacing w:val="-10"/>
          <w:sz w:val="28"/>
          <w:szCs w:val="28"/>
          <w:lang w:val="uk-UA" w:eastAsia="zh-CN" w:bidi="ar-SA"/>
        </w:rPr>
        <w:t xml:space="preserve">строком на </w:t>
      </w: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>5</w:t>
      </w:r>
      <w:r>
        <w:rPr>
          <w:rFonts w:eastAsia="Times New Roman" w:cs="Times New Roman"/>
          <w:color w:val="auto"/>
          <w:spacing w:val="-10"/>
          <w:sz w:val="28"/>
          <w:szCs w:val="28"/>
          <w:lang w:val="uk-UA" w:eastAsia="zh-CN" w:bidi="ar-SA"/>
        </w:rPr>
        <w:t xml:space="preserve"> років з дати укладення договору</w:t>
      </w:r>
      <w:r>
        <w:rPr>
          <w:rFonts w:eastAsia="Times New Roman" w:cs="Times New Roman"/>
          <w:color w:val="auto"/>
          <w:spacing w:val="-10"/>
          <w:sz w:val="12"/>
          <w:szCs w:val="12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10"/>
          <w:sz w:val="28"/>
          <w:szCs w:val="28"/>
          <w:lang w:val="uk-UA" w:eastAsia="zh-CN" w:bidi="ar-SA"/>
        </w:rPr>
        <w:t>оренди</w:t>
      </w:r>
      <w:r>
        <w:rPr>
          <w:rFonts w:eastAsia="Times New Roman" w:cs="Times New Roman"/>
          <w:color w:val="auto"/>
          <w:spacing w:val="-10"/>
          <w:sz w:val="12"/>
          <w:szCs w:val="12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10"/>
          <w:sz w:val="28"/>
          <w:szCs w:val="28"/>
          <w:lang w:val="uk-UA" w:eastAsia="zh-CN" w:bidi="ar-SA"/>
        </w:rPr>
        <w:t>землі</w:t>
      </w:r>
      <w:r>
        <w:rPr>
          <w:rFonts w:cs="Times New Roman"/>
          <w:spacing w:val="-10"/>
          <w:sz w:val="28"/>
          <w:szCs w:val="28"/>
          <w:lang w:val="uk-UA"/>
        </w:rPr>
        <w:t>,</w:t>
      </w:r>
      <w:r>
        <w:rPr>
          <w:rFonts w:cs="Times New Roman"/>
          <w:spacing w:val="-10"/>
          <w:sz w:val="12"/>
          <w:szCs w:val="12"/>
          <w:lang w:val="uk-UA"/>
        </w:rPr>
        <w:t xml:space="preserve"> </w:t>
      </w:r>
      <w:r>
        <w:rPr>
          <w:rFonts w:cs="Times New Roman"/>
          <w:spacing w:val="-10"/>
          <w:sz w:val="28"/>
          <w:szCs w:val="28"/>
          <w:lang w:val="uk-UA"/>
        </w:rPr>
        <w:t>площею</w:t>
      </w:r>
      <w:r>
        <w:rPr>
          <w:rFonts w:cs="Times New Roman"/>
          <w:spacing w:val="-10"/>
          <w:sz w:val="12"/>
          <w:szCs w:val="12"/>
          <w:lang w:val="uk-UA"/>
        </w:rPr>
        <w:t xml:space="preserve"> </w:t>
      </w:r>
      <w:r>
        <w:rPr>
          <w:rFonts w:cs="Times New Roman"/>
          <w:spacing w:val="-10"/>
          <w:sz w:val="28"/>
          <w:szCs w:val="28"/>
          <w:lang w:val="uk-UA"/>
        </w:rPr>
        <w:t>0,</w:t>
      </w: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>3441 </w:t>
      </w:r>
      <w:r>
        <w:rPr>
          <w:rFonts w:cs="Times New Roman"/>
          <w:spacing w:val="-10"/>
          <w:sz w:val="28"/>
          <w:szCs w:val="28"/>
          <w:lang w:val="uk-UA"/>
        </w:rPr>
        <w:t>га,</w:t>
      </w:r>
      <w:r>
        <w:rPr>
          <w:rFonts w:cs="Times New Roman"/>
          <w:spacing w:val="-10"/>
          <w:sz w:val="12"/>
          <w:szCs w:val="12"/>
          <w:lang w:val="uk-UA"/>
        </w:rPr>
        <w:t xml:space="preserve"> </w:t>
      </w:r>
      <w:r>
        <w:rPr>
          <w:rFonts w:cs="Times New Roman"/>
          <w:spacing w:val="-10"/>
          <w:sz w:val="28"/>
          <w:szCs w:val="28"/>
          <w:lang w:val="uk-UA"/>
        </w:rPr>
        <w:t>кадастровим</w:t>
      </w:r>
      <w:r>
        <w:rPr>
          <w:rFonts w:cs="Times New Roman"/>
          <w:spacing w:val="-10"/>
          <w:sz w:val="12"/>
          <w:szCs w:val="12"/>
          <w:lang w:val="uk-UA"/>
        </w:rPr>
        <w:t xml:space="preserve"> </w:t>
      </w:r>
      <w:r>
        <w:rPr>
          <w:rFonts w:cs="Times New Roman"/>
          <w:spacing w:val="-10"/>
          <w:sz w:val="28"/>
          <w:szCs w:val="28"/>
          <w:lang w:val="uk-UA"/>
        </w:rPr>
        <w:t xml:space="preserve">номером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0"/>
          <w:kern w:val="0"/>
          <w:sz w:val="28"/>
          <w:szCs w:val="28"/>
          <w:lang w:val="uk-UA" w:eastAsia="zh-CN" w:bidi="ar-SA"/>
        </w:rPr>
        <w:t>0721882700:01:001:1499</w:t>
      </w:r>
      <w:r>
        <w:rPr>
          <w:rFonts w:cs="Times New Roman"/>
          <w:spacing w:val="-10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-10"/>
          <w:kern w:val="0"/>
          <w:sz w:val="28"/>
          <w:szCs w:val="28"/>
          <w:lang w:val="uk-UA" w:eastAsia="zh-CN" w:bidi="ar-SA"/>
        </w:rPr>
        <w:t>для розміщення та експлуатації будівель і споруд додаткових транспортних послуг та допоміжних операцій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10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10"/>
          <w:kern w:val="0"/>
          <w:sz w:val="28"/>
          <w:szCs w:val="28"/>
          <w:lang w:val="uk-UA" w:eastAsia="zh-CN" w:bidi="ar-SA"/>
        </w:rPr>
        <w:t xml:space="preserve">(12.08), </w:t>
      </w:r>
      <w:r>
        <w:rPr>
          <w:rFonts w:cs="Times New Roman"/>
          <w:b w:val="false"/>
          <w:bCs w:val="false"/>
          <w:spacing w:val="-10"/>
          <w:sz w:val="28"/>
          <w:szCs w:val="28"/>
          <w:lang w:val="uk-UA"/>
        </w:rPr>
        <w:t>згідно з додатком.</w:t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rFonts w:cs="Times New Roman"/>
          <w:b w:val="false"/>
          <w:bCs w:val="false"/>
          <w:spacing w:val="-10"/>
          <w:sz w:val="28"/>
          <w:szCs w:val="28"/>
          <w:lang w:val="uk-UA"/>
        </w:rPr>
        <w:t xml:space="preserve">2. Укласти з </w:t>
      </w:r>
      <w:r>
        <w:rPr>
          <w:rFonts w:eastAsia="Times New Roman" w:cs="Times New Roman"/>
          <w:b w:val="false"/>
          <w:bCs w:val="false"/>
          <w:color w:val="auto"/>
          <w:spacing w:val="-10"/>
          <w:sz w:val="28"/>
          <w:szCs w:val="28"/>
          <w:u w:val="none"/>
          <w:lang w:val="uk-UA" w:eastAsia="zh-CN" w:bidi="ar-SA"/>
        </w:rPr>
        <w:t xml:space="preserve">громадянкою </w:t>
      </w:r>
      <w:r>
        <w:rPr>
          <w:rFonts w:eastAsia="Times New Roman" w:cs="Times New Roman"/>
          <w:b w:val="false"/>
          <w:bCs/>
          <w:color w:val="000000"/>
          <w:spacing w:val="-10"/>
          <w:kern w:val="0"/>
          <w:sz w:val="28"/>
          <w:szCs w:val="28"/>
          <w:u w:val="none"/>
          <w:lang w:val="uk-UA" w:eastAsia="zh-CN" w:bidi="ar-SA"/>
        </w:rPr>
        <w:t xml:space="preserve">Сад Оленою Анатоліївною </w:t>
      </w:r>
      <w:r>
        <w:rPr>
          <w:rFonts w:cs="Times New Roman"/>
          <w:b w:val="false"/>
          <w:bCs w:val="false"/>
          <w:spacing w:val="-10"/>
          <w:sz w:val="28"/>
          <w:szCs w:val="28"/>
          <w:lang w:val="uk-UA"/>
        </w:rPr>
        <w:t xml:space="preserve">договір оренди землі на земельну ділянку кадастровим номером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10"/>
          <w:kern w:val="0"/>
          <w:sz w:val="28"/>
          <w:szCs w:val="28"/>
          <w:lang w:val="uk-UA" w:eastAsia="zh-CN" w:bidi="ar-SA"/>
        </w:rPr>
        <w:t>0721882700:01:001:1499</w:t>
      </w:r>
      <w:r>
        <w:rPr>
          <w:rFonts w:eastAsia="Times New Roman" w:cs="Times New Roman"/>
          <w:b w:val="false"/>
          <w:bCs w:val="false"/>
          <w:color w:val="auto"/>
          <w:spacing w:val="-10"/>
          <w:sz w:val="28"/>
          <w:szCs w:val="28"/>
          <w:lang w:val="uk-UA" w:eastAsia="zh-CN" w:bidi="ar-SA"/>
        </w:rPr>
        <w:t xml:space="preserve">, </w:t>
      </w:r>
      <w:r>
        <w:rPr>
          <w:rFonts w:cs="Times New Roman"/>
          <w:b w:val="false"/>
          <w:bCs w:val="false"/>
          <w:spacing w:val="-10"/>
          <w:sz w:val="28"/>
          <w:szCs w:val="28"/>
          <w:lang w:val="uk-UA"/>
        </w:rPr>
        <w:t>на вказаних в даному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left="0" w:right="0" w:firstLine="654"/>
        <w:jc w:val="both"/>
        <w:rPr>
          <w:spacing w:val="-12"/>
        </w:rPr>
      </w:pP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>3. Встановити орендн</w:t>
      </w:r>
      <w:r>
        <w:rPr>
          <w:rFonts w:eastAsia="Times New Roman" w:cs="Times New Roman"/>
          <w:b w:val="false"/>
          <w:bCs w:val="false"/>
          <w:color w:val="auto"/>
          <w:spacing w:val="-12"/>
          <w:sz w:val="28"/>
          <w:szCs w:val="28"/>
          <w:lang w:val="uk-UA" w:eastAsia="zh-CN" w:bidi="ar-SA"/>
        </w:rPr>
        <w:t>у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 xml:space="preserve"> плату </w:t>
      </w:r>
      <w:r>
        <w:rPr>
          <w:rFonts w:eastAsia="Times New Roman" w:cs="Times New Roman"/>
          <w:b w:val="false"/>
          <w:bCs w:val="false"/>
          <w:color w:val="auto"/>
          <w:spacing w:val="-12"/>
          <w:sz w:val="28"/>
          <w:szCs w:val="28"/>
          <w:lang w:val="uk-UA" w:eastAsia="zh-CN" w:bidi="ar-SA"/>
        </w:rPr>
        <w:t xml:space="preserve">в розмірі подвійної ставки земельного податку, затвердженого </w:t>
      </w:r>
      <w:r>
        <w:rPr>
          <w:rFonts w:eastAsia="Times New Roman" w:cs="Times New Roman"/>
          <w:b w:val="false"/>
          <w:bCs/>
          <w:color w:val="000000"/>
          <w:spacing w:val="-12"/>
          <w:sz w:val="28"/>
          <w:szCs w:val="28"/>
          <w:lang w:val="uk-UA" w:eastAsia="zh-CN" w:bidi="ar-SA"/>
        </w:rPr>
        <w:t>рішенням Луцької міської ради від 23.06.2021 № 13/67 «Про встановлення ставок земельного податку»</w:t>
      </w:r>
      <w:r>
        <w:rPr>
          <w:rFonts w:eastAsia="Times New Roman" w:cs="Times New Roman"/>
          <w:b w:val="false"/>
          <w:bCs w:val="false"/>
          <w:color w:val="auto"/>
          <w:spacing w:val="-12"/>
          <w:sz w:val="28"/>
          <w:szCs w:val="28"/>
          <w:lang w:val="uk-UA" w:eastAsia="zh-CN" w:bidi="ar-SA"/>
        </w:rPr>
        <w:t xml:space="preserve">, що становить 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>6 </w:t>
      </w:r>
      <w:r>
        <w:rPr>
          <w:rFonts w:eastAsia="Times New Roman" w:cs="Times New Roman"/>
          <w:b w:val="false"/>
          <w:bCs w:val="false"/>
          <w:color w:val="auto"/>
          <w:spacing w:val="-12"/>
          <w:sz w:val="28"/>
          <w:szCs w:val="28"/>
          <w:lang w:val="uk-UA" w:eastAsia="zh-CN" w:bidi="ar-SA"/>
        </w:rPr>
        <w:t>% нормативної грошової оцінки земельної ділянки площею 0,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>3441</w:t>
      </w:r>
      <w:r>
        <w:rPr>
          <w:rFonts w:eastAsia="Times New Roman" w:cs="Times New Roman"/>
          <w:b w:val="false"/>
          <w:bCs w:val="false"/>
          <w:color w:val="auto"/>
          <w:spacing w:val="-12"/>
          <w:sz w:val="28"/>
          <w:szCs w:val="28"/>
          <w:lang w:val="uk-UA" w:eastAsia="zh-CN" w:bidi="ar-SA"/>
        </w:rPr>
        <w:t xml:space="preserve"> га, кадастровим номером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12"/>
          <w:kern w:val="0"/>
          <w:sz w:val="28"/>
          <w:szCs w:val="28"/>
          <w:lang w:val="uk-UA" w:eastAsia="zh-CN" w:bidi="ar-SA"/>
        </w:rPr>
        <w:t>0721882700:01:001:1499</w:t>
      </w:r>
      <w:r>
        <w:rPr>
          <w:rFonts w:eastAsia="Times New Roman" w:cs="Times New Roman"/>
          <w:b w:val="false"/>
          <w:bCs w:val="false"/>
          <w:color w:val="auto"/>
          <w:spacing w:val="-12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rFonts w:eastAsia="Times New Roman" w:cs="Times New Roman"/>
          <w:b w:val="false"/>
          <w:bCs w:val="false"/>
          <w:color w:val="auto"/>
          <w:spacing w:val="-10"/>
          <w:kern w:val="0"/>
          <w:sz w:val="28"/>
          <w:szCs w:val="28"/>
          <w:lang w:val="uk-UA" w:eastAsia="zh-CN" w:bidi="ar-SA"/>
        </w:rPr>
        <w:t>4</w:t>
      </w:r>
      <w:r>
        <w:rPr>
          <w:rFonts w:cs="Times New Roman"/>
          <w:b w:val="false"/>
          <w:bCs w:val="false"/>
          <w:spacing w:val="-10"/>
          <w:sz w:val="28"/>
          <w:szCs w:val="28"/>
          <w:lang w:val="uk-UA"/>
        </w:rPr>
        <w:t xml:space="preserve">. Зобов’язати </w:t>
      </w:r>
      <w:r>
        <w:rPr>
          <w:rFonts w:eastAsia="Times New Roman" w:cs="Times New Roman"/>
          <w:b w:val="false"/>
          <w:bCs w:val="false"/>
          <w:color w:val="auto"/>
          <w:spacing w:val="-10"/>
          <w:sz w:val="28"/>
          <w:szCs w:val="28"/>
          <w:u w:val="none"/>
          <w:lang w:val="uk-UA" w:eastAsia="ar-SA" w:bidi="ar-SA"/>
        </w:rPr>
        <w:t>громадя</w:t>
      </w:r>
      <w:r>
        <w:rPr>
          <w:rFonts w:eastAsia="Times New Roman" w:cs="Times New Roman"/>
          <w:b w:val="false"/>
          <w:bCs w:val="false"/>
          <w:color w:val="auto"/>
          <w:spacing w:val="-10"/>
          <w:sz w:val="28"/>
          <w:szCs w:val="28"/>
          <w:u w:val="none"/>
          <w:lang w:val="uk-UA" w:eastAsia="zh-CN" w:bidi="ar-SA"/>
        </w:rPr>
        <w:t xml:space="preserve">нку </w:t>
      </w:r>
      <w:r>
        <w:rPr>
          <w:rFonts w:eastAsia="Times New Roman" w:cs="Times New Roman"/>
          <w:b w:val="false"/>
          <w:bCs/>
          <w:color w:val="000000"/>
          <w:spacing w:val="-10"/>
          <w:kern w:val="0"/>
          <w:sz w:val="28"/>
          <w:szCs w:val="28"/>
          <w:u w:val="none"/>
          <w:lang w:val="uk-UA" w:eastAsia="zh-CN" w:bidi="ar-SA"/>
        </w:rPr>
        <w:t>Сад Олену Анатоліївну</w:t>
      </w:r>
      <w:r>
        <w:rPr>
          <w:rFonts w:cs="Times New Roman"/>
          <w:b w:val="false"/>
          <w:bCs w:val="false"/>
          <w:spacing w:val="-10"/>
          <w:sz w:val="28"/>
          <w:szCs w:val="28"/>
          <w:lang w:val="uk-UA"/>
        </w:rPr>
        <w:t>:</w:t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rFonts w:cs="Times New Roman"/>
          <w:b w:val="false"/>
          <w:bCs w:val="false"/>
          <w:spacing w:val="-10"/>
          <w:sz w:val="28"/>
          <w:szCs w:val="28"/>
          <w:lang w:val="uk-UA"/>
        </w:rPr>
        <w:t>4.1.</w:t>
      </w:r>
      <w:r>
        <w:rPr>
          <w:rFonts w:eastAsia="Times New Roman" w:cs="Times New Roman"/>
          <w:b w:val="false"/>
          <w:bCs w:val="false"/>
          <w:color w:val="auto"/>
          <w:spacing w:val="-10"/>
          <w:kern w:val="0"/>
          <w:sz w:val="28"/>
          <w:szCs w:val="28"/>
          <w:lang w:val="uk-UA" w:eastAsia="zh-CN" w:bidi="ar-SA"/>
        </w:rPr>
        <w:t> Укласти з міською радою договір оренди землі.</w:t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rFonts w:eastAsia="Times New Roman" w:cs="Times New Roman"/>
          <w:b w:val="false"/>
          <w:bCs w:val="false"/>
          <w:color w:val="auto"/>
          <w:spacing w:val="-10"/>
          <w:kern w:val="0"/>
          <w:sz w:val="28"/>
          <w:szCs w:val="28"/>
          <w:lang w:val="uk-UA" w:eastAsia="zh-CN" w:bidi="ar-SA"/>
        </w:rPr>
        <w:t>4.2. 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rFonts w:eastAsia="Times New Roman" w:cs="Times New Roman"/>
          <w:b w:val="false"/>
          <w:bCs w:val="false"/>
          <w:color w:val="auto"/>
          <w:spacing w:val="-10"/>
          <w:kern w:val="0"/>
          <w:sz w:val="28"/>
          <w:szCs w:val="28"/>
          <w:lang w:val="uk-UA" w:eastAsia="zh-CN" w:bidi="ar-SA"/>
        </w:rPr>
        <w:t>4.3. 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10"/>
          <w:kern w:val="0"/>
          <w:sz w:val="28"/>
          <w:szCs w:val="28"/>
          <w:lang w:val="uk-UA" w:eastAsia="zh-CN" w:bidi="ar-SA"/>
        </w:rPr>
        <w:t>4.4. </w:t>
      </w:r>
      <w:r>
        <w:rPr>
          <w:rFonts w:eastAsia="Times New Roman" w:cs="Times New Roman"/>
          <w:b w:val="false"/>
          <w:bCs w:val="false"/>
          <w:color w:val="auto"/>
          <w:spacing w:val="-10"/>
          <w:kern w:val="0"/>
          <w:sz w:val="28"/>
          <w:szCs w:val="28"/>
          <w:lang w:val="uk-UA" w:eastAsia="zh-CN" w:bidi="ar-SA"/>
        </w:rPr>
        <w:t>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rFonts w:eastAsia="Times New Roman" w:cs="Times New Roman"/>
          <w:color w:val="000000"/>
          <w:spacing w:val="-10"/>
          <w:kern w:val="0"/>
          <w:sz w:val="28"/>
          <w:szCs w:val="28"/>
          <w:lang w:val="uk-UA" w:eastAsia="zh-CN" w:bidi="ar-SA"/>
        </w:rPr>
        <w:t>5</w:t>
      </w:r>
      <w:r>
        <w:rPr>
          <w:rFonts w:cs="Times New Roman"/>
          <w:color w:val="000000"/>
          <w:spacing w:val="-10"/>
          <w:sz w:val="28"/>
          <w:szCs w:val="28"/>
          <w:lang w:val="uk-UA"/>
        </w:rPr>
        <w:t xml:space="preserve">. У разі, якщо одна із сторін не підписала договір оренди землі впродовж шести календарних місяців з моменту прийняття рішення, </w:t>
      </w:r>
      <w:r>
        <w:rPr>
          <w:rFonts w:eastAsia="Times New Roman" w:cs="Times New Roman"/>
          <w:color w:val="000000"/>
          <w:spacing w:val="-10"/>
          <w:sz w:val="28"/>
          <w:szCs w:val="28"/>
          <w:lang w:val="uk-UA" w:eastAsia="zh-CN" w:bidi="ar-SA"/>
        </w:rPr>
        <w:t>пункти 1-</w:t>
      </w:r>
      <w:r>
        <w:rPr>
          <w:rFonts w:eastAsia="Times New Roman" w:cs="Times New Roman"/>
          <w:color w:val="000000"/>
          <w:spacing w:val="-10"/>
          <w:kern w:val="0"/>
          <w:sz w:val="28"/>
          <w:szCs w:val="28"/>
          <w:lang w:val="uk-UA" w:eastAsia="zh-CN" w:bidi="ar-SA"/>
        </w:rPr>
        <w:t>4</w:t>
      </w:r>
      <w:r>
        <w:rPr>
          <w:rFonts w:cs="Times New Roman"/>
          <w:color w:val="000000"/>
          <w:spacing w:val="-10"/>
          <w:sz w:val="28"/>
          <w:szCs w:val="28"/>
          <w:lang w:val="uk-UA"/>
        </w:rPr>
        <w:t xml:space="preserve"> втрача</w:t>
      </w:r>
      <w:r>
        <w:rPr>
          <w:rFonts w:eastAsia="Times New Roman" w:cs="Times New Roman"/>
          <w:color w:val="000000"/>
          <w:spacing w:val="-10"/>
          <w:sz w:val="28"/>
          <w:szCs w:val="28"/>
          <w:lang w:val="uk-UA" w:eastAsia="zh-CN" w:bidi="ar-SA"/>
        </w:rPr>
        <w:t>ють</w:t>
      </w:r>
      <w:r>
        <w:rPr>
          <w:rFonts w:cs="Times New Roman"/>
          <w:color w:val="000000"/>
          <w:spacing w:val="-10"/>
          <w:sz w:val="28"/>
          <w:szCs w:val="28"/>
          <w:lang w:val="uk-UA"/>
        </w:rPr>
        <w:t xml:space="preserve"> чинність.</w:t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10"/>
          <w:kern w:val="0"/>
          <w:sz w:val="28"/>
          <w:szCs w:val="28"/>
          <w:highlight w:val="white"/>
          <w:lang w:val="uk-UA" w:eastAsia="zh-CN" w:bidi="ar-SA"/>
        </w:rPr>
        <w:t>6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10"/>
          <w:sz w:val="28"/>
          <w:szCs w:val="28"/>
          <w:highlight w:val="white"/>
          <w:lang w:val="uk-UA" w:eastAsia="zh-CN" w:bidi="ar-SA"/>
        </w:rPr>
        <w:t>. 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10"/>
          <w:kern w:val="0"/>
          <w:sz w:val="28"/>
          <w:szCs w:val="28"/>
          <w:highlight w:val="white"/>
          <w:lang w:val="uk-UA" w:eastAsia="zh-CN" w:bidi="ar-SA"/>
        </w:rPr>
        <w:t>К</w:t>
      </w:r>
      <w:r>
        <w:rPr>
          <w:spacing w:val="-10"/>
          <w:szCs w:val="28"/>
          <w:lang w:val="uk-UA" w:eastAsia="zh-CN" w:bidi="ar-SA"/>
        </w:rPr>
        <w:t>онтроль за виконанням даного рішення покласти на заступника міського голови Ірину Чебелюк, постійну комісію міської ради з питань земельних відносин та земельного кадастру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10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18"/>
          <w:szCs w:val="18"/>
          <w:lang w:val="uk-UA"/>
        </w:rPr>
      </w:pPr>
      <w:r>
        <w:rPr>
          <w:rFonts w:cs="Times New Roman"/>
          <w:sz w:val="18"/>
          <w:szCs w:val="1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18"/>
          <w:szCs w:val="18"/>
          <w:lang w:val="uk-UA"/>
        </w:rPr>
      </w:pPr>
      <w:r>
        <w:rPr>
          <w:rFonts w:cs="Times New Roman"/>
          <w:sz w:val="18"/>
          <w:szCs w:val="1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cs="Times New Roman"/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18"/>
          <w:szCs w:val="18"/>
          <w:lang w:val="uk-UA"/>
        </w:rPr>
      </w:pPr>
      <w:r>
        <w:rPr>
          <w:rFonts w:cs="Times New Roman"/>
          <w:sz w:val="18"/>
          <w:szCs w:val="18"/>
          <w:lang w:val="uk-UA"/>
        </w:rPr>
      </w:r>
    </w:p>
    <w:p>
      <w:pPr>
        <w:pStyle w:val="Normal"/>
        <w:widowControl w:val="false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widowControl w:val="false"/>
        <w:jc w:val="both"/>
        <w:rPr>
          <w:color w:val="000000"/>
          <w:sz w:val="24"/>
          <w:szCs w:val="28"/>
          <w:lang w:val="uk-UA"/>
        </w:rPr>
      </w:pPr>
      <w:r>
        <w:rPr>
          <w:color w:val="000000"/>
          <w:sz w:val="24"/>
          <w:szCs w:val="28"/>
          <w:lang w:val="uk-UA"/>
        </w:rPr>
        <w:t>Туз 777 863</w:t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7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character" w:styleId="WW-WW8Num1ztrue611111111111111111">
    <w:name w:val="WW-WW8Num1ztrue611111111111111111"/>
    <w:qFormat/>
    <w:rPr/>
  </w:style>
  <w:style w:type="character" w:styleId="WW-WW8Num1ztrue511111111111111111">
    <w:name w:val="WW-WW8Num1ztrue511111111111111111"/>
    <w:qFormat/>
    <w:rPr/>
  </w:style>
  <w:style w:type="character" w:styleId="WW-WW8Num1ztrue411111111111111111">
    <w:name w:val="WW-WW8Num1ztrue411111111111111111"/>
    <w:qFormat/>
    <w:rPr/>
  </w:style>
  <w:style w:type="character" w:styleId="WW-WW8Num1ztrue311111111111111111">
    <w:name w:val="WW-WW8Num1ztrue311111111111111111"/>
    <w:qFormat/>
    <w:rPr/>
  </w:style>
  <w:style w:type="character" w:styleId="WW-WW8Num1ztrue211111111111111111">
    <w:name w:val="WW-WW8Num1ztrue211111111111111111"/>
    <w:qFormat/>
    <w:rPr/>
  </w:style>
  <w:style w:type="character" w:styleId="WW-WW8Num1ztrue111111111111111111">
    <w:name w:val="WW-WW8Num1ztrue111111111111111111"/>
    <w:qFormat/>
    <w:rPr/>
  </w:style>
  <w:style w:type="character" w:styleId="WW-WW8Num1ztrue71111111111111111">
    <w:name w:val="WW-WW8Num1ztrue71111111111111111"/>
    <w:qFormat/>
    <w:rPr/>
  </w:style>
  <w:style w:type="character" w:styleId="WW-WW8Num1ztrue61111111111111111">
    <w:name w:val="WW-WW8Num1ztrue61111111111111111"/>
    <w:qFormat/>
    <w:rPr/>
  </w:style>
  <w:style w:type="character" w:styleId="WW-WW8Num1ztrue51111111111111111">
    <w:name w:val="WW-WW8Num1ztrue51111111111111111"/>
    <w:qFormat/>
    <w:rPr/>
  </w:style>
  <w:style w:type="character" w:styleId="WW-WW8Num1ztrue41111111111111111">
    <w:name w:val="WW-WW8Num1ztrue41111111111111111"/>
    <w:qFormat/>
    <w:rPr/>
  </w:style>
  <w:style w:type="character" w:styleId="WW-WW8Num1ztrue31111111111111111">
    <w:name w:val="WW-WW8Num1ztrue31111111111111111"/>
    <w:qFormat/>
    <w:rPr/>
  </w:style>
  <w:style w:type="character" w:styleId="WW-WW8Num1ztrue21111111111111111">
    <w:name w:val="WW-WW8Num1ztrue21111111111111111"/>
    <w:qFormat/>
    <w:rPr/>
  </w:style>
  <w:style w:type="character" w:styleId="WW-WW8Num1ztrue11111111111111111">
    <w:name w:val="WW-WW8Num1ztrue11111111111111111"/>
    <w:qFormat/>
    <w:rPr/>
  </w:style>
  <w:style w:type="character" w:styleId="WW-WW8Num1ztrue7111111111111111">
    <w:name w:val="WW-WW8Num1ztrue7111111111111111"/>
    <w:qFormat/>
    <w:rPr/>
  </w:style>
  <w:style w:type="character" w:styleId="WW-WW8Num1ztrue6111111111111111">
    <w:name w:val="WW-WW8Num1ztrue6111111111111111"/>
    <w:qFormat/>
    <w:rPr/>
  </w:style>
  <w:style w:type="character" w:styleId="WW-WW8Num1ztrue5111111111111111">
    <w:name w:val="WW-WW8Num1ztrue5111111111111111"/>
    <w:qFormat/>
    <w:rPr/>
  </w:style>
  <w:style w:type="character" w:styleId="WW-WW8Num1ztrue4111111111111111">
    <w:name w:val="WW-WW8Num1ztrue4111111111111111"/>
    <w:qFormat/>
    <w:rPr/>
  </w:style>
  <w:style w:type="character" w:styleId="WW-WW8Num1ztrue3111111111111111">
    <w:name w:val="WW-WW8Num1ztrue3111111111111111"/>
    <w:qFormat/>
    <w:rPr/>
  </w:style>
  <w:style w:type="character" w:styleId="WW-WW8Num1ztrue2111111111111111">
    <w:name w:val="WW-WW8Num1ztrue2111111111111111"/>
    <w:qFormat/>
    <w:rPr/>
  </w:style>
  <w:style w:type="character" w:styleId="WW-WW8Num1ztrue1111111111111111">
    <w:name w:val="WW-WW8Num1ztrue1111111111111111"/>
    <w:qFormat/>
    <w:rPr/>
  </w:style>
  <w:style w:type="character" w:styleId="WW-WW8Num1ztrue711111111111111">
    <w:name w:val="WW-WW8Num1ztrue711111111111111"/>
    <w:qFormat/>
    <w:rPr/>
  </w:style>
  <w:style w:type="character" w:styleId="WW-WW8Num1ztrue611111111111111">
    <w:name w:val="WW-WW8Num1ztrue611111111111111"/>
    <w:qFormat/>
    <w:rPr/>
  </w:style>
  <w:style w:type="character" w:styleId="WW-WW8Num1ztrue511111111111111">
    <w:name w:val="WW-WW8Num1ztrue511111111111111"/>
    <w:qFormat/>
    <w:rPr/>
  </w:style>
  <w:style w:type="character" w:styleId="WW-WW8Num1ztrue411111111111111">
    <w:name w:val="WW-WW8Num1ztrue411111111111111"/>
    <w:qFormat/>
    <w:rPr/>
  </w:style>
  <w:style w:type="character" w:styleId="WW-WW8Num1ztrue311111111111111">
    <w:name w:val="WW-WW8Num1ztrue311111111111111"/>
    <w:qFormat/>
    <w:rPr/>
  </w:style>
  <w:style w:type="character" w:styleId="WW-WW8Num1ztrue211111111111111">
    <w:name w:val="WW-WW8Num1ztrue211111111111111"/>
    <w:qFormat/>
    <w:rPr/>
  </w:style>
  <w:style w:type="character" w:styleId="WW-WW8Num1ztrue111111111111111">
    <w:name w:val="WW-WW8Num1ztrue111111111111111"/>
    <w:qFormat/>
    <w:rPr/>
  </w:style>
  <w:style w:type="character" w:styleId="WW-WW8Num1ztrue71111111111111">
    <w:name w:val="WW-WW8Num1ztrue71111111111111"/>
    <w:qFormat/>
    <w:rPr/>
  </w:style>
  <w:style w:type="character" w:styleId="WW-WW8Num1ztrue61111111111111">
    <w:name w:val="WW-WW8Num1ztrue61111111111111"/>
    <w:qFormat/>
    <w:rPr/>
  </w:style>
  <w:style w:type="character" w:styleId="WW-WW8Num1ztrue51111111111111">
    <w:name w:val="WW-WW8Num1ztrue51111111111111"/>
    <w:qFormat/>
    <w:rPr/>
  </w:style>
  <w:style w:type="character" w:styleId="WW-WW8Num1ztrue41111111111111">
    <w:name w:val="WW-WW8Num1ztrue41111111111111"/>
    <w:qFormat/>
    <w:rPr/>
  </w:style>
  <w:style w:type="character" w:styleId="WW-WW8Num1ztrue31111111111111">
    <w:name w:val="WW-WW8Num1ztrue31111111111111"/>
    <w:qFormat/>
    <w:rPr/>
  </w:style>
  <w:style w:type="character" w:styleId="WW-WW8Num1ztrue21111111111111">
    <w:name w:val="WW-WW8Num1ztrue21111111111111"/>
    <w:qFormat/>
    <w:rPr/>
  </w:style>
  <w:style w:type="character" w:styleId="WW-WW8Num1ztrue11111111111111">
    <w:name w:val="WW-WW8Num1ztrue11111111111111"/>
    <w:qFormat/>
    <w:rPr/>
  </w:style>
  <w:style w:type="character" w:styleId="WW-WW8Num1ztrue7111111111111">
    <w:name w:val="WW-WW8Num1ztrue7111111111111"/>
    <w:qFormat/>
    <w:rPr/>
  </w:style>
  <w:style w:type="character" w:styleId="WW-WW8Num1ztrue6111111111111">
    <w:name w:val="WW-WW8Num1ztrue6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711111111111">
    <w:name w:val="WW-WW8Num1ztrue711111111111"/>
    <w:qFormat/>
    <w:rPr/>
  </w:style>
  <w:style w:type="character" w:styleId="WW-WW8Num1ztrue611111111111">
    <w:name w:val="WW-WW8Num1ztrue611111111111"/>
    <w:qFormat/>
    <w:rPr/>
  </w:style>
  <w:style w:type="character" w:styleId="WW-WW8Num1ztrue511111111111">
    <w:name w:val="WW-WW8Num1ztrue511111111111"/>
    <w:qFormat/>
    <w:rPr/>
  </w:style>
  <w:style w:type="character" w:styleId="WW-WW8Num1ztrue411111111111">
    <w:name w:val="WW-WW8Num1ztrue411111111111"/>
    <w:qFormat/>
    <w:rPr/>
  </w:style>
  <w:style w:type="character" w:styleId="WW-WW8Num1ztrue311111111111">
    <w:name w:val="WW-WW8Num1ztrue311111111111"/>
    <w:qFormat/>
    <w:rPr/>
  </w:style>
  <w:style w:type="character" w:styleId="WW-WW8Num1ztrue211111111111">
    <w:name w:val="WW-WW8Num1ztrue211111111111"/>
    <w:qFormat/>
    <w:rPr/>
  </w:style>
  <w:style w:type="character" w:styleId="WW-WW8Num1ztrue111111111111">
    <w:name w:val="WW-WW8Num1ztrue111111111111"/>
    <w:qFormat/>
    <w:rPr/>
  </w:style>
  <w:style w:type="character" w:styleId="WW-WW8Num1ztrue71111111111">
    <w:name w:val="WW-WW8Num1ztrue71111111111"/>
    <w:qFormat/>
    <w:rPr/>
  </w:style>
  <w:style w:type="character" w:styleId="WW-WW8Num1ztrue61111111111">
    <w:name w:val="WW-WW8Num1ztrue61111111111"/>
    <w:qFormat/>
    <w:rPr/>
  </w:style>
  <w:style w:type="character" w:styleId="WW-WW8Num1ztrue51111111111">
    <w:name w:val="WW-WW8Num1ztrue51111111111"/>
    <w:qFormat/>
    <w:rPr/>
  </w:style>
  <w:style w:type="character" w:styleId="WW-WW8Num1ztrue41111111111">
    <w:name w:val="WW-WW8Num1ztrue41111111111"/>
    <w:qFormat/>
    <w:rPr/>
  </w:style>
  <w:style w:type="character" w:styleId="WW-WW8Num1ztrue31111111111">
    <w:name w:val="WW-WW8Num1ztrue31111111111"/>
    <w:qFormat/>
    <w:rPr/>
  </w:style>
  <w:style w:type="character" w:styleId="WW-WW8Num1ztrue21111111111">
    <w:name w:val="WW-WW8Num1ztrue21111111111"/>
    <w:qFormat/>
    <w:rPr/>
  </w:style>
  <w:style w:type="character" w:styleId="WW-WW8Num1ztrue11111111111">
    <w:name w:val="WW-WW8Num1ztrue11111111111"/>
    <w:qFormat/>
    <w:rPr/>
  </w:style>
  <w:style w:type="character" w:styleId="WW-WW8Num1ztrue7111111111">
    <w:name w:val="WW-WW8Num1ztrue7111111111"/>
    <w:qFormat/>
    <w:rPr/>
  </w:style>
  <w:style w:type="character" w:styleId="WW-WW8Num1ztrue6111111111">
    <w:name w:val="WW-WW8Num1ztrue6111111111"/>
    <w:qFormat/>
    <w:rPr/>
  </w:style>
  <w:style w:type="character" w:styleId="WW-WW8Num1ztrue5111111111">
    <w:name w:val="WW-WW8Num1ztrue5111111111"/>
    <w:qFormat/>
    <w:rPr/>
  </w:style>
  <w:style w:type="character" w:styleId="WW-WW8Num1ztrue4111111111">
    <w:name w:val="WW-WW8Num1ztrue4111111111"/>
    <w:qFormat/>
    <w:rPr/>
  </w:style>
  <w:style w:type="character" w:styleId="WW-WW8Num1ztrue3111111111">
    <w:name w:val="WW-WW8Num1ztrue3111111111"/>
    <w:qFormat/>
    <w:rPr/>
  </w:style>
  <w:style w:type="character" w:styleId="WW-WW8Num1ztrue2111111111">
    <w:name w:val="WW-WW8Num1ztrue2111111111"/>
    <w:qFormat/>
    <w:rPr/>
  </w:style>
  <w:style w:type="character" w:styleId="WW-WW8Num1ztrue1111111111">
    <w:name w:val="WW-WW8Num1ztrue1111111111"/>
    <w:qFormat/>
    <w:rPr/>
  </w:style>
  <w:style w:type="character" w:styleId="WW-WW8Num1ztrue711111111">
    <w:name w:val="WW-WW8Num1ztrue711111111"/>
    <w:qFormat/>
    <w:rPr/>
  </w:style>
  <w:style w:type="character" w:styleId="WW-WW8Num1ztrue611111111">
    <w:name w:val="WW-WW8Num1ztrue611111111"/>
    <w:qFormat/>
    <w:rPr/>
  </w:style>
  <w:style w:type="character" w:styleId="WW-WW8Num1ztrue511111111">
    <w:name w:val="WW-WW8Num1ztrue511111111"/>
    <w:qFormat/>
    <w:rPr/>
  </w:style>
  <w:style w:type="character" w:styleId="WW-WW8Num1ztrue411111111">
    <w:name w:val="WW-WW8Num1ztrue411111111"/>
    <w:qFormat/>
    <w:rPr/>
  </w:style>
  <w:style w:type="character" w:styleId="WW-WW8Num1ztrue311111111">
    <w:name w:val="WW-WW8Num1ztrue311111111"/>
    <w:qFormat/>
    <w:rPr/>
  </w:style>
  <w:style w:type="character" w:styleId="WW-WW8Num1ztrue211111111">
    <w:name w:val="WW-WW8Num1ztrue211111111"/>
    <w:qFormat/>
    <w:rPr/>
  </w:style>
  <w:style w:type="character" w:styleId="WW-WW8Num1ztrue111111111">
    <w:name w:val="WW-WW8Num1ztrue111111111"/>
    <w:qFormat/>
    <w:rPr/>
  </w:style>
  <w:style w:type="character" w:styleId="WW-WW8Num1ztrue71111111">
    <w:name w:val="WW-WW8Num1ztrue71111111"/>
    <w:qFormat/>
    <w:rPr/>
  </w:style>
  <w:style w:type="character" w:styleId="WW-WW8Num1ztrue61111111">
    <w:name w:val="WW-WW8Num1ztrue61111111"/>
    <w:qFormat/>
    <w:rPr/>
  </w:style>
  <w:style w:type="character" w:styleId="WW-WW8Num1ztrue51111111">
    <w:name w:val="WW-WW8Num1ztrue51111111"/>
    <w:qFormat/>
    <w:rPr/>
  </w:style>
  <w:style w:type="character" w:styleId="WW-WW8Num1ztrue41111111">
    <w:name w:val="WW-WW8Num1ztrue41111111"/>
    <w:qFormat/>
    <w:rPr/>
  </w:style>
  <w:style w:type="character" w:styleId="WW-WW8Num1ztrue31111111">
    <w:name w:val="WW-WW8Num1ztrue31111111"/>
    <w:qFormat/>
    <w:rPr/>
  </w:style>
  <w:style w:type="character" w:styleId="WW-WW8Num1ztrue21111111">
    <w:name w:val="WW-WW8Num1ztrue21111111"/>
    <w:qFormat/>
    <w:rPr/>
  </w:style>
  <w:style w:type="character" w:styleId="WW-WW8Num1ztrue11111111">
    <w:name w:val="WW-WW8Num1ztrue11111111"/>
    <w:qFormat/>
    <w:rPr/>
  </w:style>
  <w:style w:type="character" w:styleId="WW-WW8Num1ztrue7111111">
    <w:name w:val="WW-WW8Num1ztrue7111111"/>
    <w:qFormat/>
    <w:rPr/>
  </w:style>
  <w:style w:type="character" w:styleId="WW-WW8Num1ztrue6111111">
    <w:name w:val="WW-WW8Num1ztrue6111111"/>
    <w:qFormat/>
    <w:rPr/>
  </w:style>
  <w:style w:type="character" w:styleId="WW-WW8Num1ztrue5111111">
    <w:name w:val="WW-WW8Num1ztrue5111111"/>
    <w:qFormat/>
    <w:rPr/>
  </w:style>
  <w:style w:type="character" w:styleId="WW-WW8Num1ztrue4111111">
    <w:name w:val="WW-WW8Num1ztrue4111111"/>
    <w:qFormat/>
    <w:rPr/>
  </w:style>
  <w:style w:type="character" w:styleId="WW-WW8Num1ztrue3111111">
    <w:name w:val="WW-WW8Num1ztrue3111111"/>
    <w:qFormat/>
    <w:rPr/>
  </w:style>
  <w:style w:type="character" w:styleId="WW-WW8Num1ztrue2111111">
    <w:name w:val="WW-WW8Num1ztrue2111111"/>
    <w:qFormat/>
    <w:rPr/>
  </w:style>
  <w:style w:type="character" w:styleId="WW-WW8Num1ztrue1111111">
    <w:name w:val="WW-WW8Num1ztrue1111111"/>
    <w:qFormat/>
    <w:rPr/>
  </w:style>
  <w:style w:type="character" w:styleId="WW-WW8Num1ztrue711111">
    <w:name w:val="WW-WW8Num1ztrue711111"/>
    <w:qFormat/>
    <w:rPr/>
  </w:style>
  <w:style w:type="character" w:styleId="WW-WW8Num1ztrue611111">
    <w:name w:val="WW-WW8Num1ztrue611111"/>
    <w:qFormat/>
    <w:rPr/>
  </w:style>
  <w:style w:type="character" w:styleId="WW-WW8Num1ztrue511111">
    <w:name w:val="WW-WW8Num1ztrue511111"/>
    <w:qFormat/>
    <w:rPr/>
  </w:style>
  <w:style w:type="character" w:styleId="WW-WW8Num1ztrue411111">
    <w:name w:val="WW-WW8Num1ztrue411111"/>
    <w:qFormat/>
    <w:rPr/>
  </w:style>
  <w:style w:type="character" w:styleId="WW-WW8Num1ztrue311111">
    <w:name w:val="WW-WW8Num1ztrue311111"/>
    <w:qFormat/>
    <w:rPr/>
  </w:style>
  <w:style w:type="character" w:styleId="WW-WW8Num1ztrue211111">
    <w:name w:val="WW-WW8Num1ztrue211111"/>
    <w:qFormat/>
    <w:rPr/>
  </w:style>
  <w:style w:type="character" w:styleId="WW-WW8Num1ztrue111111">
    <w:name w:val="WW-WW8Num1ztrue111111"/>
    <w:qFormat/>
    <w:rPr/>
  </w:style>
  <w:style w:type="character" w:styleId="WW-WW8Num1ztrue71111">
    <w:name w:val="WW-WW8Num1ztrue71111"/>
    <w:qFormat/>
    <w:rPr/>
  </w:style>
  <w:style w:type="character" w:styleId="WW-WW8Num1ztrue61111">
    <w:name w:val="WW-WW8Num1ztrue61111"/>
    <w:qFormat/>
    <w:rPr/>
  </w:style>
  <w:style w:type="character" w:styleId="WW-WW8Num1ztrue51111">
    <w:name w:val="WW-WW8Num1ztrue51111"/>
    <w:qFormat/>
    <w:rPr/>
  </w:style>
  <w:style w:type="character" w:styleId="WW-WW8Num1ztrue41111">
    <w:name w:val="WW-WW8Num1ztrue41111"/>
    <w:qFormat/>
    <w:rPr/>
  </w:style>
  <w:style w:type="character" w:styleId="WW-WW8Num1ztrue31111">
    <w:name w:val="WW-WW8Num1ztrue31111"/>
    <w:qFormat/>
    <w:rPr/>
  </w:style>
  <w:style w:type="character" w:styleId="WW-WW8Num1ztrue21111">
    <w:name w:val="WW-WW8Num1ztrue21111"/>
    <w:qFormat/>
    <w:rPr/>
  </w:style>
  <w:style w:type="character" w:styleId="WW-WW8Num1ztrue11111">
    <w:name w:val="WW-WW8Num1ztrue11111"/>
    <w:qFormat/>
    <w:rPr/>
  </w:style>
  <w:style w:type="character" w:styleId="WW-WW8Num1ztrue7111">
    <w:name w:val="WW-WW8Num1ztrue7111"/>
    <w:qFormat/>
    <w:rPr/>
  </w:style>
  <w:style w:type="character" w:styleId="WW-WW8Num1ztrue6111">
    <w:name w:val="WW-WW8Num1ztrue6111"/>
    <w:qFormat/>
    <w:rPr/>
  </w:style>
  <w:style w:type="character" w:styleId="WW-WW8Num1ztrue5111">
    <w:name w:val="WW-WW8Num1ztrue5111"/>
    <w:qFormat/>
    <w:rPr/>
  </w:style>
  <w:style w:type="character" w:styleId="WW-WW8Num1ztrue4111">
    <w:name w:val="WW-WW8Num1ztrue4111"/>
    <w:qFormat/>
    <w:rPr/>
  </w:style>
  <w:style w:type="character" w:styleId="WW-WW8Num1ztrue3111">
    <w:name w:val="WW-WW8Num1ztrue3111"/>
    <w:qFormat/>
    <w:rPr/>
  </w:style>
  <w:style w:type="character" w:styleId="WW-WW8Num1ztrue2111">
    <w:name w:val="WW-WW8Num1ztrue2111"/>
    <w:qFormat/>
    <w:rPr/>
  </w:style>
  <w:style w:type="character" w:styleId="WW-WW8Num1ztrue1111">
    <w:name w:val="WW-WW8Num1ztrue1111"/>
    <w:qFormat/>
    <w:rPr/>
  </w:style>
  <w:style w:type="character" w:styleId="WW-WW8Num1ztrue711">
    <w:name w:val="WW-WW8Num1ztrue711"/>
    <w:qFormat/>
    <w:rPr/>
  </w:style>
  <w:style w:type="character" w:styleId="WW-WW8Num1ztrue611">
    <w:name w:val="WW-WW8Num1ztrue611"/>
    <w:qFormat/>
    <w:rPr/>
  </w:style>
  <w:style w:type="character" w:styleId="WW-WW8Num1ztrue511">
    <w:name w:val="WW-WW8Num1ztrue511"/>
    <w:qFormat/>
    <w:rPr/>
  </w:style>
  <w:style w:type="character" w:styleId="WW-WW8Num1ztrue411">
    <w:name w:val="WW-WW8Num1ztrue411"/>
    <w:qFormat/>
    <w:rPr/>
  </w:style>
  <w:style w:type="character" w:styleId="WW-WW8Num1ztrue311">
    <w:name w:val="WW-WW8Num1ztrue311"/>
    <w:qFormat/>
    <w:rPr/>
  </w:style>
  <w:style w:type="character" w:styleId="WW-WW8Num1ztrue211">
    <w:name w:val="WW-WW8Num1ztrue211"/>
    <w:qFormat/>
    <w:rPr/>
  </w:style>
  <w:style w:type="character" w:styleId="WW-WW8Num1ztrue111">
    <w:name w:val="WW-WW8Num1ztrue111"/>
    <w:qFormat/>
    <w:rPr/>
  </w:style>
  <w:style w:type="character" w:styleId="WW-WW8Num1ztrue71">
    <w:name w:val="WW-WW8Num1ztrue71"/>
    <w:qFormat/>
    <w:rPr/>
  </w:style>
  <w:style w:type="character" w:styleId="WW-WW8Num1ztrue61">
    <w:name w:val="WW-WW8Num1ztrue61"/>
    <w:qFormat/>
    <w:rPr/>
  </w:style>
  <w:style w:type="character" w:styleId="WW-WW8Num1ztrue51">
    <w:name w:val="WW-WW8Num1ztrue51"/>
    <w:qFormat/>
    <w:rPr/>
  </w:style>
  <w:style w:type="character" w:styleId="WW-WW8Num1ztrue41">
    <w:name w:val="WW-WW8Num1ztrue41"/>
    <w:qFormat/>
    <w:rPr/>
  </w:style>
  <w:style w:type="character" w:styleId="WW-WW8Num1ztrue31">
    <w:name w:val="WW-WW8Num1ztrue31"/>
    <w:qFormat/>
    <w:rPr/>
  </w:style>
  <w:style w:type="character" w:styleId="WW-WW8Num1ztrue21">
    <w:name w:val="WW-WW8Num1ztrue21"/>
    <w:qFormat/>
    <w:rPr/>
  </w:style>
  <w:style w:type="character" w:styleId="WW-WW8Num1ztrue11">
    <w:name w:val="WW-WW8Num1ztrue11"/>
    <w:qFormat/>
    <w:rPr/>
  </w:style>
  <w:style w:type="character" w:styleId="WW-WW8Num1ztrue7">
    <w:name w:val="WW-WW8Num1ztrue7"/>
    <w:qFormat/>
    <w:rPr/>
  </w:style>
  <w:style w:type="character" w:styleId="WW-WW8Num2ztrue6">
    <w:name w:val="WW-WW8Num2ztrue6"/>
    <w:qFormat/>
    <w:rPr/>
  </w:style>
  <w:style w:type="character" w:styleId="WW-WW8Num2ztrue5">
    <w:name w:val="WW-WW8Num2ztrue5"/>
    <w:qFormat/>
    <w:rPr/>
  </w:style>
  <w:style w:type="character" w:styleId="WW-WW8Num2ztrue4">
    <w:name w:val="WW-WW8Num2ztrue4"/>
    <w:qFormat/>
    <w:rPr/>
  </w:style>
  <w:style w:type="character" w:styleId="WW-WW8Num2ztrue3">
    <w:name w:val="WW-WW8Num2ztrue3"/>
    <w:qFormat/>
    <w:rPr/>
  </w:style>
  <w:style w:type="character" w:styleId="WW-WW8Num2ztrue2">
    <w:name w:val="WW-WW8Num2ztrue2"/>
    <w:qFormat/>
    <w:rPr/>
  </w:style>
  <w:style w:type="character" w:styleId="WW-WW8Num2ztrue1">
    <w:name w:val="WW-WW8Num2ztrue1"/>
    <w:qFormat/>
    <w:rPr/>
  </w:style>
  <w:style w:type="character" w:styleId="WW-WW8Num2ztrue">
    <w:name w:val="WW-WW8Num2ztrue"/>
    <w:qFormat/>
    <w:rPr/>
  </w:style>
  <w:style w:type="character" w:styleId="WW8Num2ztrue">
    <w:name w:val="WW8Num2ztrue"/>
    <w:qFormat/>
    <w:rPr/>
  </w:style>
  <w:style w:type="character" w:styleId="WW8Num2zfalse">
    <w:name w:val="WW8Num2zfalse"/>
    <w:qFormat/>
    <w:rPr/>
  </w:style>
  <w:style w:type="character" w:styleId="WW-WW8Num1ztrue6">
    <w:name w:val="WW-WW8Num1ztrue6"/>
    <w:qFormat/>
    <w:rPr/>
  </w:style>
  <w:style w:type="character" w:styleId="WW-WW8Num1ztrue5">
    <w:name w:val="WW-WW8Num1ztrue5"/>
    <w:qFormat/>
    <w:rPr/>
  </w:style>
  <w:style w:type="character" w:styleId="WW-WW8Num1ztrue4">
    <w:name w:val="WW-WW8Num1ztrue4"/>
    <w:qFormat/>
    <w:rPr/>
  </w:style>
  <w:style w:type="character" w:styleId="WW-WW8Num1ztrue3">
    <w:name w:val="WW-WW8Num1ztrue3"/>
    <w:qFormat/>
    <w:rPr/>
  </w:style>
  <w:style w:type="character" w:styleId="WW-WW8Num1ztrue2">
    <w:name w:val="WW-WW8Num1ztrue2"/>
    <w:qFormat/>
    <w:rPr/>
  </w:style>
  <w:style w:type="character" w:styleId="WW-WW8Num1ztrue1">
    <w:name w:val="WW-WW8Num1ztrue1"/>
    <w:qFormat/>
    <w:rPr/>
  </w:style>
  <w:style w:type="character" w:styleId="WW-WW8Num1ztrue">
    <w:name w:val="WW-WW8Num1ztrue"/>
    <w:qFormat/>
    <w:rPr/>
  </w:style>
  <w:style w:type="character" w:styleId="WW8Num1ztrue">
    <w:name w:val="WW8Num1ztrue"/>
    <w:qFormat/>
    <w:rPr/>
  </w:style>
  <w:style w:type="character" w:styleId="WW8Num1zfalse">
    <w:name w:val="WW8Num1zfalse"/>
    <w:qFormat/>
    <w:rPr/>
  </w:style>
  <w:style w:type="character" w:styleId="21">
    <w:name w:val="Основной шрифт абзаца2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character" w:styleId="DefaultParagraphFont">
    <w:name w:val="Default Paragraph Font"/>
    <w:qFormat/>
    <w:rPr/>
  </w:style>
  <w:style w:type="paragraph" w:styleId="Style8">
    <w:name w:val="Заголовок"/>
    <w:basedOn w:val="Normal"/>
    <w:next w:val="Style9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9">
    <w:name w:val="Body Text"/>
    <w:basedOn w:val="Normal"/>
    <w:pPr>
      <w:spacing w:lineRule="auto" w:line="288" w:before="0" w:after="140"/>
    </w:pPr>
    <w:rPr/>
  </w:style>
  <w:style w:type="paragraph" w:styleId="Style10">
    <w:name w:val="List"/>
    <w:basedOn w:val="Style9"/>
    <w:pPr/>
    <w:rPr>
      <w:rFonts w:ascii="Times New Roman" w:hAnsi="Times New Roman" w:cs="Arial"/>
    </w:rPr>
  </w:style>
  <w:style w:type="paragraph" w:styleId="Style1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2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3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4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5">
    <w:name w:val="Footer"/>
    <w:basedOn w:val="Normal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2">
    <w:name w:val="Указатель1"/>
    <w:basedOn w:val="Normal"/>
    <w:qFormat/>
    <w:pPr/>
    <w:rPr>
      <w:rFonts w:cs="Mangal"/>
    </w:rPr>
  </w:style>
  <w:style w:type="paragraph" w:styleId="13">
    <w:name w:val="Название объекта1"/>
    <w:basedOn w:val="Normal"/>
    <w:qFormat/>
    <w:pPr>
      <w:spacing w:before="120" w:after="120"/>
    </w:pPr>
    <w:rPr>
      <w:rFonts w:cs="Mangal"/>
      <w:i/>
      <w:iCs/>
    </w:rPr>
  </w:style>
  <w:style w:type="paragraph" w:styleId="22">
    <w:name w:val="Указатель2"/>
    <w:basedOn w:val="Normal"/>
    <w:qFormat/>
    <w:pPr/>
    <w:rPr>
      <w:rFonts w:cs="Mangal"/>
    </w:rPr>
  </w:style>
  <w:style w:type="paragraph" w:styleId="Caption">
    <w:name w:val="caption"/>
    <w:basedOn w:val="Normal"/>
    <w:qFormat/>
    <w:pPr>
      <w:spacing w:before="120" w:after="120"/>
    </w:pPr>
    <w:rPr>
      <w:rFonts w:cs="Mangal"/>
      <w:i/>
      <w:i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951</TotalTime>
  <Application>LibreOffice/7.5.0.3$Windows_X86_64 LibreOffice_project/c21113d003cd3efa8c53188764377a8272d9d6de</Application>
  <AppVersion>15.0000</AppVersion>
  <Pages>2</Pages>
  <Words>681</Words>
  <Characters>4374</Characters>
  <CharactersWithSpaces>5299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olyas</dc:creator>
  <dc:description/>
  <dc:language>uk-UA</dc:language>
  <cp:lastModifiedBy/>
  <cp:lastPrinted>2023-05-30T09:22:38Z</cp:lastPrinted>
  <dcterms:modified xsi:type="dcterms:W3CDTF">2023-06-02T12:09:00Z</dcterms:modified>
  <cp:revision>152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