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1350" cy="641350"/>
                <wp:effectExtent l="0" t="0" r="0" b="0"/>
                <wp:wrapNone/>
                <wp:docPr id="1" name="shapetype_ole_rId2"/>
                <a:graphic xmlns:a="http://schemas.openxmlformats.org/drawingml/2006/main">
                  <a:graphicData uri="http://schemas.microsoft.com/office/word/2010/wordprocessingShape">
                    <wps:wsp>
                      <wps:cNvSpPr/>
                      <wps:spPr>
                        <a:xfrm>
                          <a:off x="0" y="0"/>
                          <a:ext cx="640800" cy="64080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0.4pt;height:50.4pt;mso-wrap-style:none;v-text-anchor:middle">
                <v:fill o:detectmouseclick="t" on="false"/>
                <v:stroke color="#3465a4" joinstyle="round" endcap="flat"/>
                <w10:wrap type="none"/>
              </v:rect>
            </w:pict>
          </mc:Fallback>
        </mc:AlternateContent>
        <w:object w:dxaOrig="3105" w:dyaOrig="3300">
          <v:shape id="ole_rId2" style="width:56.4pt;height:58.55pt" o:ole="">
            <v:imagedata r:id="rId3" o:title=""/>
          </v:shape>
          <o:OLEObject Type="Embed" ProgID="PBrush" ShapeID="ole_rId2" DrawAspect="Content" ObjectID="_1489073825" r:id="rId2"/>
        </w:object>
      </w:r>
    </w:p>
    <w:p>
      <w:pPr>
        <w:pStyle w:val="Normal"/>
        <w:widowControl w:val="false"/>
        <w:jc w:val="center"/>
        <w:rPr>
          <w:sz w:val="12"/>
          <w:szCs w:val="12"/>
        </w:rPr>
      </w:pPr>
      <w:r>
        <w:rPr>
          <w:sz w:val="12"/>
          <w:szCs w:val="12"/>
        </w:rPr>
      </w:r>
    </w:p>
    <w:p>
      <w:pPr>
        <w:pStyle w:val="1"/>
        <w:widowControl w:val="false"/>
        <w:rPr>
          <w:sz w:val="28"/>
          <w:szCs w:val="28"/>
        </w:rPr>
      </w:pPr>
      <w:r>
        <w:rPr>
          <w:sz w:val="28"/>
          <w:szCs w:val="28"/>
        </w:rPr>
        <w:t>ЛУЦЬКА  МІСЬКА  РАДА</w:t>
      </w:r>
    </w:p>
    <w:p>
      <w:pPr>
        <w:pStyle w:val="2"/>
        <w:widowControl w:val="false"/>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12"/>
          <w:szCs w:val="12"/>
          <w:lang w:val="ru-RU"/>
        </w:rPr>
      </w:pPr>
      <w:r>
        <w:rPr>
          <w:b/>
          <w:bCs/>
          <w:sz w:val="12"/>
          <w:szCs w:val="12"/>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2"/>
          <w:szCs w:val="10"/>
        </w:rPr>
      </w:pPr>
      <w:r>
        <w:rPr>
          <w:sz w:val="12"/>
          <w:szCs w:val="10"/>
        </w:rPr>
      </w:r>
    </w:p>
    <w:p>
      <w:pPr>
        <w:pStyle w:val="Normal"/>
        <w:widowControl w:val="false"/>
        <w:tabs>
          <w:tab w:val="clear" w:pos="708"/>
          <w:tab w:val="left" w:pos="4395" w:leader="none"/>
          <w:tab w:val="left" w:pos="4678" w:leader="none"/>
          <w:tab w:val="left" w:pos="4962" w:leader="none"/>
        </w:tabs>
        <w:rPr>
          <w:szCs w:val="28"/>
        </w:rPr>
      </w:pPr>
      <w:r>
        <w:rPr>
          <w:szCs w:val="28"/>
        </w:rPr>
        <w:t>Про</w:t>
      </w:r>
      <w:r>
        <w:rPr>
          <w:sz w:val="32"/>
          <w:szCs w:val="32"/>
        </w:rPr>
        <w:t xml:space="preserve">   </w:t>
      </w:r>
      <w:r>
        <w:rPr>
          <w:szCs w:val="28"/>
        </w:rPr>
        <w:t xml:space="preserve">надання </w:t>
      </w:r>
      <w:r>
        <w:rPr>
          <w:sz w:val="32"/>
          <w:szCs w:val="32"/>
        </w:rPr>
        <w:t xml:space="preserve">  </w:t>
      </w:r>
      <w:r>
        <w:rPr>
          <w:szCs w:val="28"/>
        </w:rPr>
        <w:t xml:space="preserve"> громадян</w:t>
      </w:r>
      <w:r>
        <w:rPr>
          <w:rFonts w:eastAsia="Times New Roman" w:cs="Times New Roman"/>
          <w:szCs w:val="28"/>
          <w:lang w:bidi="ar-SA"/>
        </w:rPr>
        <w:t>ам</w:t>
      </w:r>
      <w:r>
        <w:rPr>
          <w:szCs w:val="28"/>
        </w:rPr>
        <w:t xml:space="preserve">  </w:t>
      </w:r>
      <w:r>
        <w:rPr>
          <w:sz w:val="28"/>
          <w:szCs w:val="28"/>
        </w:rPr>
        <w:t xml:space="preserve"> </w:t>
      </w:r>
      <w:r>
        <w:rPr>
          <w:sz w:val="32"/>
          <w:szCs w:val="32"/>
        </w:rPr>
        <w:t xml:space="preserve">  </w:t>
      </w:r>
      <w:r>
        <w:rPr>
          <w:rFonts w:eastAsia="Times New Roman" w:cs="Times New Roman"/>
          <w:color w:val="auto"/>
          <w:kern w:val="0"/>
          <w:sz w:val="28"/>
          <w:szCs w:val="28"/>
          <w:lang w:val="uk-UA" w:eastAsia="zh-CN" w:bidi="ar-SA"/>
        </w:rPr>
        <w:t>Рудю</w:t>
      </w:r>
      <w:r>
        <w:rPr>
          <w:szCs w:val="28"/>
        </w:rPr>
        <w:t xml:space="preserve">    </w:t>
      </w:r>
      <w:r>
        <w:rPr>
          <w:rFonts w:eastAsia="Times New Roman" w:cs="Times New Roman"/>
          <w:color w:val="auto"/>
          <w:kern w:val="0"/>
          <w:sz w:val="28"/>
          <w:szCs w:val="28"/>
          <w:lang w:val="uk-UA" w:eastAsia="zh-CN" w:bidi="ar-SA"/>
        </w:rPr>
        <w:t>Ю</w:t>
      </w:r>
      <w:r>
        <w:rPr>
          <w:szCs w:val="28"/>
        </w:rPr>
        <w:t>.</w:t>
      </w:r>
      <w:r>
        <w:rPr>
          <w:rFonts w:eastAsia="Times New Roman" w:cs="Times New Roman"/>
          <w:color w:val="auto"/>
          <w:kern w:val="0"/>
          <w:sz w:val="28"/>
          <w:szCs w:val="28"/>
          <w:lang w:val="uk-UA" w:eastAsia="zh-CN" w:bidi="ar-SA"/>
        </w:rPr>
        <w:t>Т</w:t>
      </w:r>
      <w:r>
        <w:rPr>
          <w:szCs w:val="28"/>
        </w:rPr>
        <w:t>.,</w:t>
      </w:r>
    </w:p>
    <w:p>
      <w:pPr>
        <w:pStyle w:val="Normal"/>
        <w:widowControl w:val="false"/>
        <w:tabs>
          <w:tab w:val="clear" w:pos="708"/>
          <w:tab w:val="left" w:pos="4395" w:leader="none"/>
          <w:tab w:val="left" w:pos="4678" w:leader="none"/>
          <w:tab w:val="left" w:pos="4962" w:leader="none"/>
        </w:tabs>
        <w:rPr>
          <w:szCs w:val="28"/>
        </w:rPr>
      </w:pPr>
      <w:r>
        <w:rPr>
          <w:rFonts w:eastAsia="Times New Roman" w:cs="Times New Roman"/>
          <w:color w:val="auto"/>
          <w:kern w:val="0"/>
          <w:sz w:val="28"/>
          <w:szCs w:val="28"/>
          <w:lang w:val="uk-UA" w:eastAsia="zh-CN" w:bidi="ar-SA"/>
        </w:rPr>
        <w:t>Рудю</w:t>
      </w:r>
      <w:r>
        <w:rPr>
          <w:szCs w:val="28"/>
        </w:rPr>
        <w:t xml:space="preserve">     </w:t>
      </w:r>
      <w:r>
        <w:rPr>
          <w:rFonts w:eastAsia="Times New Roman" w:cs="Times New Roman"/>
          <w:color w:val="auto"/>
          <w:kern w:val="0"/>
          <w:sz w:val="28"/>
          <w:szCs w:val="28"/>
          <w:lang w:val="uk-UA" w:eastAsia="zh-CN" w:bidi="ar-SA"/>
        </w:rPr>
        <w:t>В</w:t>
      </w:r>
      <w:r>
        <w:rPr>
          <w:szCs w:val="28"/>
        </w:rPr>
        <w:t>.</w:t>
      </w:r>
      <w:r>
        <w:rPr>
          <w:rFonts w:eastAsia="Times New Roman" w:cs="Times New Roman"/>
          <w:color w:val="auto"/>
          <w:kern w:val="0"/>
          <w:sz w:val="28"/>
          <w:szCs w:val="28"/>
          <w:lang w:val="uk-UA" w:eastAsia="zh-CN" w:bidi="ar-SA"/>
        </w:rPr>
        <w:t>Т</w:t>
      </w:r>
      <w:r>
        <w:rPr>
          <w:szCs w:val="28"/>
        </w:rPr>
        <w:t xml:space="preserve">.      дозволу      на   </w:t>
      </w:r>
      <w:r>
        <w:rPr>
          <w:sz w:val="22"/>
          <w:szCs w:val="22"/>
        </w:rPr>
        <w:t xml:space="preserve">  </w:t>
      </w:r>
      <w:r>
        <w:rPr>
          <w:szCs w:val="28"/>
        </w:rPr>
        <w:t>розроблення</w:t>
      </w:r>
    </w:p>
    <w:p>
      <w:pPr>
        <w:pStyle w:val="Normal"/>
        <w:widowControl w:val="false"/>
        <w:tabs>
          <w:tab w:val="clear" w:pos="708"/>
          <w:tab w:val="left" w:pos="4395" w:leader="none"/>
          <w:tab w:val="left" w:pos="4678" w:leader="none"/>
          <w:tab w:val="left" w:pos="4962" w:leader="none"/>
        </w:tabs>
        <w:rPr>
          <w:szCs w:val="28"/>
        </w:rPr>
      </w:pPr>
      <w:r>
        <w:rPr>
          <w:spacing w:val="-2"/>
          <w:szCs w:val="28"/>
        </w:rPr>
        <w:t>технічної</w:t>
      </w:r>
      <w:r>
        <w:rPr>
          <w:szCs w:val="28"/>
        </w:rPr>
        <w:t xml:space="preserve"> докумен</w:t>
      </w:r>
      <w:r>
        <w:rPr>
          <w:spacing w:val="-10"/>
          <w:szCs w:val="28"/>
        </w:rPr>
        <w:t>тації  із  землеустрою</w:t>
      </w:r>
      <w:r>
        <w:rPr>
          <w:spacing w:val="-10"/>
          <w:sz w:val="32"/>
          <w:szCs w:val="32"/>
        </w:rPr>
        <w:t xml:space="preserve">   </w:t>
      </w:r>
      <w:r>
        <w:rPr>
          <w:spacing w:val="-10"/>
          <w:szCs w:val="28"/>
        </w:rPr>
        <w:t>щодо</w:t>
      </w:r>
    </w:p>
    <w:p>
      <w:pPr>
        <w:pStyle w:val="Normal"/>
        <w:widowControl w:val="false"/>
        <w:tabs>
          <w:tab w:val="clear" w:pos="708"/>
          <w:tab w:val="left" w:pos="4395" w:leader="none"/>
          <w:tab w:val="left" w:pos="4678" w:leader="none"/>
          <w:tab w:val="left" w:pos="4962" w:leader="none"/>
        </w:tabs>
        <w:rPr>
          <w:szCs w:val="28"/>
        </w:rPr>
      </w:pPr>
      <w:r>
        <w:rPr>
          <w:spacing w:val="-10"/>
          <w:szCs w:val="28"/>
        </w:rPr>
        <w:t xml:space="preserve">встановлення  </w:t>
      </w:r>
      <w:r>
        <w:rPr>
          <w:szCs w:val="28"/>
        </w:rPr>
        <w:t>(відновлення)  меж</w:t>
      </w:r>
      <w:r>
        <w:rPr>
          <w:sz w:val="24"/>
          <w:szCs w:val="24"/>
        </w:rPr>
        <w:t xml:space="preserve">     </w:t>
      </w:r>
      <w:r>
        <w:rPr>
          <w:szCs w:val="28"/>
        </w:rPr>
        <w:t>земельної</w:t>
      </w:r>
    </w:p>
    <w:p>
      <w:pPr>
        <w:pStyle w:val="Normal"/>
        <w:widowControl w:val="false"/>
        <w:tabs>
          <w:tab w:val="clear" w:pos="708"/>
          <w:tab w:val="left" w:pos="4395" w:leader="none"/>
          <w:tab w:val="left" w:pos="4678" w:leader="none"/>
          <w:tab w:val="left" w:pos="4962" w:leader="none"/>
        </w:tabs>
        <w:rPr>
          <w:spacing w:val="-6"/>
        </w:rPr>
      </w:pPr>
      <w:r>
        <w:rPr>
          <w:spacing w:val="-6"/>
          <w:szCs w:val="28"/>
        </w:rPr>
        <w:t>ділянки в натурі  (на  місцевості)  на   земельну</w:t>
      </w:r>
    </w:p>
    <w:p>
      <w:pPr>
        <w:pStyle w:val="Normal"/>
        <w:widowControl w:val="false"/>
        <w:tabs>
          <w:tab w:val="clear" w:pos="708"/>
          <w:tab w:val="left" w:pos="4395" w:leader="none"/>
          <w:tab w:val="left" w:pos="4678" w:leader="none"/>
          <w:tab w:val="left" w:pos="4962" w:leader="none"/>
        </w:tabs>
        <w:rPr>
          <w:spacing w:val="-4"/>
        </w:rPr>
      </w:pPr>
      <w:r>
        <w:rPr>
          <w:spacing w:val="-4"/>
          <w:szCs w:val="28"/>
        </w:rPr>
        <w:t>частку (пай) № </w:t>
      </w:r>
      <w:r>
        <w:rPr>
          <w:rFonts w:eastAsia="Times New Roman" w:cs="Times New Roman"/>
          <w:spacing w:val="-4"/>
          <w:szCs w:val="28"/>
          <w:lang w:bidi="ar-SA"/>
        </w:rPr>
        <w:t>6</w:t>
      </w:r>
      <w:r>
        <w:rPr>
          <w:rFonts w:eastAsia="Times New Roman" w:cs="Times New Roman"/>
          <w:color w:val="auto"/>
          <w:spacing w:val="-4"/>
          <w:kern w:val="0"/>
          <w:sz w:val="28"/>
          <w:szCs w:val="28"/>
          <w:lang w:val="uk-UA" w:eastAsia="zh-CN" w:bidi="ar-SA"/>
        </w:rPr>
        <w:t>8</w:t>
      </w:r>
      <w:r>
        <w:rPr>
          <w:rFonts w:eastAsia="Times New Roman" w:cs="Times New Roman"/>
          <w:spacing w:val="-4"/>
          <w:szCs w:val="28"/>
          <w:lang w:bidi="ar-SA"/>
        </w:rPr>
        <w:t xml:space="preserve">9 </w:t>
      </w:r>
      <w:r>
        <w:rPr>
          <w:spacing w:val="-4"/>
          <w:szCs w:val="28"/>
        </w:rPr>
        <w:t>(багаторічні</w:t>
      </w:r>
      <w:r>
        <w:rPr>
          <w:spacing w:val="-4"/>
          <w:sz w:val="18"/>
          <w:szCs w:val="18"/>
        </w:rPr>
        <w:t xml:space="preserve">     </w:t>
      </w:r>
      <w:r>
        <w:rPr>
          <w:spacing w:val="-4"/>
          <w:szCs w:val="28"/>
        </w:rPr>
        <w:t>насадження-</w:t>
      </w:r>
    </w:p>
    <w:p>
      <w:pPr>
        <w:pStyle w:val="Normal"/>
        <w:widowControl w:val="false"/>
        <w:tabs>
          <w:tab w:val="clear" w:pos="708"/>
          <w:tab w:val="left" w:pos="4395" w:leader="none"/>
          <w:tab w:val="left" w:pos="4678" w:leader="none"/>
          <w:tab w:val="left" w:pos="4962" w:leader="none"/>
        </w:tabs>
        <w:rPr>
          <w:spacing w:val="-8"/>
          <w:szCs w:val="28"/>
        </w:rPr>
      </w:pPr>
      <w:r>
        <w:rPr>
          <w:szCs w:val="28"/>
        </w:rPr>
        <w:t>орієнтовною</w:t>
      </w:r>
      <w:r>
        <w:rPr>
          <w:sz w:val="32"/>
          <w:szCs w:val="32"/>
        </w:rPr>
        <w:t xml:space="preserve">  </w:t>
      </w:r>
      <w:r>
        <w:rPr>
          <w:szCs w:val="28"/>
        </w:rPr>
        <w:t>площ</w:t>
      </w:r>
      <w:r>
        <w:rPr>
          <w:rFonts w:eastAsia="Times New Roman" w:cs="Times New Roman"/>
          <w:color w:val="auto"/>
          <w:kern w:val="0"/>
          <w:sz w:val="28"/>
          <w:szCs w:val="28"/>
          <w:lang w:val="uk-UA" w:eastAsia="zh-CN" w:bidi="ar-SA"/>
        </w:rPr>
        <w:t>ею</w:t>
      </w:r>
      <w:r>
        <w:rPr>
          <w:szCs w:val="28"/>
        </w:rPr>
        <w:t xml:space="preserve">   0,63 га)</w:t>
      </w:r>
      <w:r>
        <w:rPr>
          <w:sz w:val="32"/>
          <w:szCs w:val="32"/>
        </w:rPr>
        <w:t xml:space="preserve">   </w:t>
      </w:r>
      <w:r>
        <w:rPr>
          <w:szCs w:val="28"/>
        </w:rPr>
        <w:t xml:space="preserve">за </w:t>
      </w:r>
      <w:r>
        <w:rPr>
          <w:sz w:val="32"/>
          <w:szCs w:val="32"/>
        </w:rPr>
        <w:t xml:space="preserve"> </w:t>
      </w:r>
      <w:r>
        <w:rPr>
          <w:szCs w:val="28"/>
        </w:rPr>
        <w:t xml:space="preserve"> </w:t>
      </w:r>
      <w:r>
        <w:rPr>
          <w:spacing w:val="-4"/>
          <w:szCs w:val="28"/>
        </w:rPr>
        <w:t>межами</w:t>
      </w:r>
    </w:p>
    <w:p>
      <w:pPr>
        <w:pStyle w:val="Normal"/>
        <w:widowControl w:val="false"/>
        <w:tabs>
          <w:tab w:val="clear" w:pos="708"/>
          <w:tab w:val="left" w:pos="4395" w:leader="none"/>
          <w:tab w:val="left" w:pos="4678" w:leader="none"/>
          <w:tab w:val="left" w:pos="4962" w:leader="none"/>
        </w:tabs>
        <w:rPr>
          <w:spacing w:val="-8"/>
          <w:szCs w:val="28"/>
        </w:rPr>
      </w:pPr>
      <w:r>
        <w:rPr>
          <w:spacing w:val="-8"/>
          <w:szCs w:val="28"/>
        </w:rPr>
        <w:t>населених пунктів Луцької міської терито</w:t>
      </w:r>
      <w:r>
        <w:rPr>
          <w:szCs w:val="28"/>
        </w:rPr>
        <w:t>ріаль</w:t>
      </w:r>
      <w:r>
        <w:rPr>
          <w:sz w:val="24"/>
          <w:szCs w:val="24"/>
        </w:rPr>
        <w:t>-</w:t>
      </w:r>
    </w:p>
    <w:p>
      <w:pPr>
        <w:pStyle w:val="Normal"/>
        <w:widowControl w:val="false"/>
        <w:tabs>
          <w:tab w:val="clear" w:pos="708"/>
          <w:tab w:val="left" w:pos="4395" w:leader="none"/>
          <w:tab w:val="left" w:pos="4678" w:leader="none"/>
          <w:tab w:val="left" w:pos="4962" w:leader="none"/>
          <w:tab w:val="left" w:pos="4991" w:leader="none"/>
        </w:tabs>
        <w:rPr>
          <w:spacing w:val="-8"/>
          <w:szCs w:val="28"/>
        </w:rPr>
      </w:pPr>
      <w:r>
        <w:rPr>
          <w:szCs w:val="28"/>
        </w:rPr>
        <w:t>ної  громади  (с.  Княгининок)</w:t>
      </w:r>
    </w:p>
    <w:p>
      <w:pPr>
        <w:pStyle w:val="Normal"/>
        <w:widowControl w:val="false"/>
        <w:tabs>
          <w:tab w:val="clear" w:pos="708"/>
          <w:tab w:val="left" w:pos="4395" w:leader="none"/>
          <w:tab w:val="left" w:pos="4678" w:leader="none"/>
          <w:tab w:val="left" w:pos="4962" w:leader="none"/>
        </w:tabs>
        <w:rPr>
          <w:sz w:val="12"/>
          <w:szCs w:val="10"/>
        </w:rPr>
      </w:pPr>
      <w:r>
        <w:rPr>
          <w:sz w:val="12"/>
          <w:szCs w:val="10"/>
        </w:rPr>
      </w:r>
    </w:p>
    <w:p>
      <w:pPr>
        <w:pStyle w:val="Normal"/>
        <w:ind w:firstLine="555"/>
        <w:jc w:val="both"/>
        <w:rPr>
          <w:spacing w:val="-6"/>
        </w:rPr>
      </w:pPr>
      <w:r>
        <w:rPr>
          <w:spacing w:val="-6"/>
          <w:szCs w:val="28"/>
        </w:rPr>
        <w:t>Розглянувши заяву громадян Руд</w:t>
      </w:r>
      <w:r>
        <w:rPr>
          <w:rFonts w:eastAsia="Times New Roman" w:cs="Times New Roman"/>
          <w:color w:val="auto"/>
          <w:spacing w:val="-6"/>
          <w:kern w:val="0"/>
          <w:sz w:val="28"/>
          <w:szCs w:val="28"/>
          <w:lang w:val="uk-UA" w:eastAsia="zh-CN" w:bidi="ar-SA"/>
        </w:rPr>
        <w:t>я Юрія Тимофійовича</w:t>
      </w:r>
      <w:r>
        <w:rPr>
          <w:spacing w:val="-6"/>
          <w:szCs w:val="28"/>
        </w:rPr>
        <w:t xml:space="preserve">, </w:t>
      </w:r>
      <w:r>
        <w:rPr>
          <w:rFonts w:eastAsia="Times New Roman" w:cs="Times New Roman"/>
          <w:color w:val="auto"/>
          <w:spacing w:val="-6"/>
          <w:kern w:val="0"/>
          <w:sz w:val="28"/>
          <w:szCs w:val="28"/>
          <w:lang w:val="uk-UA" w:eastAsia="zh-CN" w:bidi="ar-SA"/>
        </w:rPr>
        <w:t>Рудя</w:t>
      </w:r>
      <w:r>
        <w:rPr>
          <w:spacing w:val="-6"/>
          <w:szCs w:val="28"/>
        </w:rPr>
        <w:t xml:space="preserve"> Віктора </w:t>
      </w:r>
      <w:r>
        <w:rPr>
          <w:rFonts w:eastAsia="Times New Roman" w:cs="Times New Roman"/>
          <w:color w:val="auto"/>
          <w:spacing w:val="-6"/>
          <w:kern w:val="0"/>
          <w:sz w:val="28"/>
          <w:szCs w:val="28"/>
          <w:lang w:val="uk-UA" w:eastAsia="zh-CN" w:bidi="ar-SA"/>
        </w:rPr>
        <w:t>Тимофійовича</w:t>
      </w:r>
      <w:r>
        <w:rPr>
          <w:spacing w:val="-6"/>
          <w:szCs w:val="28"/>
        </w:rPr>
        <w:t xml:space="preserve"> 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 за межами населених пунктів Луцької міської територіальної громади (с. Княгининок), свідоцтво про право на спадщину за законом від </w:t>
      </w:r>
      <w:r>
        <w:rPr>
          <w:rFonts w:eastAsia="Times New Roman" w:cs="Times New Roman"/>
          <w:color w:val="auto"/>
          <w:spacing w:val="-6"/>
          <w:kern w:val="0"/>
          <w:sz w:val="28"/>
          <w:szCs w:val="28"/>
          <w:lang w:val="uk-UA" w:eastAsia="zh-CN" w:bidi="ar-SA"/>
        </w:rPr>
        <w:t>18</w:t>
      </w:r>
      <w:r>
        <w:rPr>
          <w:rFonts w:eastAsia="Times New Roman" w:cs="Times New Roman"/>
          <w:spacing w:val="-6"/>
          <w:szCs w:val="28"/>
          <w:lang w:bidi="ar-SA"/>
        </w:rPr>
        <w:t>.</w:t>
      </w:r>
      <w:r>
        <w:rPr>
          <w:rFonts w:eastAsia="Times New Roman" w:cs="Times New Roman"/>
          <w:color w:val="auto"/>
          <w:spacing w:val="-6"/>
          <w:kern w:val="0"/>
          <w:sz w:val="28"/>
          <w:szCs w:val="28"/>
          <w:lang w:val="uk-UA" w:eastAsia="zh-CN" w:bidi="ar-SA"/>
        </w:rPr>
        <w:t>12</w:t>
      </w:r>
      <w:r>
        <w:rPr>
          <w:rFonts w:eastAsia="Times New Roman" w:cs="Times New Roman"/>
          <w:spacing w:val="-6"/>
          <w:szCs w:val="28"/>
          <w:lang w:bidi="ar-SA"/>
        </w:rPr>
        <w:t>.202</w:t>
      </w:r>
      <w:r>
        <w:rPr>
          <w:rFonts w:eastAsia="Times New Roman" w:cs="Times New Roman"/>
          <w:color w:val="auto"/>
          <w:spacing w:val="-6"/>
          <w:kern w:val="0"/>
          <w:sz w:val="28"/>
          <w:szCs w:val="28"/>
          <w:lang w:val="uk-UA" w:eastAsia="zh-CN" w:bidi="ar-SA"/>
        </w:rPr>
        <w:t>0</w:t>
      </w:r>
      <w:r>
        <w:rPr>
          <w:spacing w:val="-6"/>
          <w:szCs w:val="28"/>
        </w:rPr>
        <w:t>, зареєстровано в реєстрі за № </w:t>
      </w:r>
      <w:r>
        <w:rPr>
          <w:rFonts w:eastAsia="Times New Roman" w:cs="Times New Roman"/>
          <w:color w:val="auto"/>
          <w:spacing w:val="-6"/>
          <w:kern w:val="0"/>
          <w:sz w:val="28"/>
          <w:szCs w:val="28"/>
          <w:lang w:val="uk-UA" w:eastAsia="zh-CN" w:bidi="ar-SA"/>
        </w:rPr>
        <w:t>1708</w:t>
      </w:r>
      <w:r>
        <w:rPr>
          <w:spacing w:val="-6"/>
          <w:szCs w:val="28"/>
        </w:rPr>
        <w:t>, спадкова справа №</w:t>
      </w:r>
      <w:r>
        <w:rPr>
          <w:spacing w:val="-6"/>
        </w:rPr>
        <w:t> </w:t>
      </w:r>
      <w:r>
        <w:rPr>
          <w:rFonts w:eastAsia="Times New Roman" w:cs="Times New Roman"/>
          <w:spacing w:val="-6"/>
          <w:szCs w:val="28"/>
          <w:lang w:bidi="ar-SA"/>
        </w:rPr>
        <w:t>80/20</w:t>
      </w:r>
      <w:r>
        <w:rPr>
          <w:rFonts w:eastAsia="Times New Roman" w:cs="Times New Roman"/>
          <w:color w:val="auto"/>
          <w:spacing w:val="-6"/>
          <w:kern w:val="0"/>
          <w:sz w:val="28"/>
          <w:szCs w:val="28"/>
          <w:lang w:val="uk-UA" w:eastAsia="zh-CN" w:bidi="ar-SA"/>
        </w:rPr>
        <w:t>12</w:t>
      </w:r>
      <w:r>
        <w:rPr>
          <w:rFonts w:eastAsia="Times New Roman" w:cs="Times New Roman"/>
          <w:spacing w:val="-6"/>
          <w:szCs w:val="28"/>
          <w:lang w:bidi="ar-SA"/>
        </w:rPr>
        <w:t xml:space="preserve">, свідоцтво про право на спадщину за законом від </w:t>
      </w:r>
      <w:r>
        <w:rPr>
          <w:rFonts w:eastAsia="Times New Roman" w:cs="Times New Roman"/>
          <w:color w:val="auto"/>
          <w:spacing w:val="-6"/>
          <w:kern w:val="0"/>
          <w:sz w:val="28"/>
          <w:szCs w:val="28"/>
          <w:lang w:val="uk-UA" w:eastAsia="zh-CN" w:bidi="ar-SA"/>
        </w:rPr>
        <w:t>18</w:t>
      </w:r>
      <w:r>
        <w:rPr>
          <w:rFonts w:eastAsia="Times New Roman" w:cs="Times New Roman"/>
          <w:spacing w:val="-6"/>
          <w:szCs w:val="28"/>
          <w:lang w:bidi="ar-SA"/>
        </w:rPr>
        <w:t>.</w:t>
      </w:r>
      <w:r>
        <w:rPr>
          <w:rFonts w:eastAsia="Times New Roman" w:cs="Times New Roman"/>
          <w:color w:val="auto"/>
          <w:spacing w:val="-6"/>
          <w:kern w:val="0"/>
          <w:sz w:val="28"/>
          <w:szCs w:val="28"/>
          <w:lang w:val="uk-UA" w:eastAsia="zh-CN" w:bidi="ar-SA"/>
        </w:rPr>
        <w:t>12</w:t>
      </w:r>
      <w:r>
        <w:rPr>
          <w:rFonts w:eastAsia="Times New Roman" w:cs="Times New Roman"/>
          <w:spacing w:val="-6"/>
          <w:szCs w:val="28"/>
          <w:lang w:bidi="ar-SA"/>
        </w:rPr>
        <w:t>.202</w:t>
      </w:r>
      <w:r>
        <w:rPr>
          <w:rFonts w:eastAsia="Times New Roman" w:cs="Times New Roman"/>
          <w:color w:val="auto"/>
          <w:spacing w:val="-6"/>
          <w:kern w:val="0"/>
          <w:sz w:val="28"/>
          <w:szCs w:val="28"/>
          <w:lang w:val="uk-UA" w:eastAsia="zh-CN" w:bidi="ar-SA"/>
        </w:rPr>
        <w:t>0</w:t>
      </w:r>
      <w:r>
        <w:rPr>
          <w:rFonts w:eastAsia="Times New Roman" w:cs="Times New Roman"/>
          <w:spacing w:val="-6"/>
          <w:szCs w:val="28"/>
          <w:lang w:bidi="ar-SA"/>
        </w:rPr>
        <w:t>, зареєстровано в реєстрі за № </w:t>
      </w:r>
      <w:r>
        <w:rPr>
          <w:rFonts w:eastAsia="Times New Roman" w:cs="Times New Roman"/>
          <w:color w:val="auto"/>
          <w:spacing w:val="-6"/>
          <w:kern w:val="0"/>
          <w:sz w:val="28"/>
          <w:szCs w:val="28"/>
          <w:lang w:val="uk-UA" w:eastAsia="zh-CN" w:bidi="ar-SA"/>
        </w:rPr>
        <w:t>1710</w:t>
      </w:r>
      <w:r>
        <w:rPr>
          <w:rFonts w:eastAsia="Times New Roman" w:cs="Times New Roman"/>
          <w:spacing w:val="-6"/>
          <w:szCs w:val="28"/>
          <w:lang w:bidi="ar-SA"/>
        </w:rPr>
        <w:t>, спадкова справа № 80/20</w:t>
      </w:r>
      <w:r>
        <w:rPr>
          <w:rFonts w:eastAsia="Times New Roman" w:cs="Times New Roman"/>
          <w:color w:val="auto"/>
          <w:spacing w:val="-6"/>
          <w:kern w:val="0"/>
          <w:sz w:val="28"/>
          <w:szCs w:val="28"/>
          <w:lang w:val="uk-UA" w:eastAsia="zh-CN" w:bidi="ar-SA"/>
        </w:rPr>
        <w:t>12</w:t>
      </w:r>
      <w:r>
        <w:rPr>
          <w:spacing w:val="-6"/>
          <w:szCs w:val="28"/>
        </w:rPr>
        <w:t xml:space="preserve">, сертифікат на право на земельну частку (пай), </w:t>
      </w:r>
      <w:r>
        <w:rPr>
          <w:spacing w:val="-6"/>
          <w:sz w:val="28"/>
          <w:szCs w:val="28"/>
        </w:rPr>
        <w:t xml:space="preserve">яка перебувала у колективній власності колишнього </w:t>
      </w:r>
      <w:r>
        <w:rPr>
          <w:rFonts w:eastAsia="Times New Roman" w:cs="Times New Roman"/>
          <w:color w:val="auto"/>
          <w:spacing w:val="-6"/>
          <w:kern w:val="0"/>
          <w:sz w:val="28"/>
          <w:szCs w:val="28"/>
          <w:lang w:val="uk-UA" w:eastAsia="zh-CN" w:bidi="ar-SA"/>
        </w:rPr>
        <w:t>колективного сільськогосподарського підприємства</w:t>
      </w:r>
      <w:r>
        <w:rPr>
          <w:spacing w:val="-6"/>
          <w:sz w:val="28"/>
          <w:szCs w:val="28"/>
        </w:rPr>
        <w:t xml:space="preserve"> «Агрофірма “Маяк”</w:t>
      </w:r>
      <w:r>
        <w:rPr>
          <w:rFonts w:eastAsia="Times New Roman" w:cs="Times New Roman"/>
          <w:color w:val="auto"/>
          <w:spacing w:val="-6"/>
          <w:kern w:val="0"/>
          <w:sz w:val="28"/>
          <w:szCs w:val="28"/>
          <w:u w:val="none"/>
          <w:lang w:val="uk-UA" w:eastAsia="zh-CN" w:bidi="ar-SA"/>
        </w:rPr>
        <w:t>»</w:t>
      </w:r>
      <w:r>
        <w:rPr>
          <w:spacing w:val="-6"/>
          <w:szCs w:val="28"/>
        </w:rPr>
        <w:t>, серії ВЛ № </w:t>
      </w:r>
      <w:r>
        <w:rPr>
          <w:rFonts w:eastAsia="Times New Roman" w:cs="Times New Roman"/>
          <w:color w:val="auto"/>
          <w:spacing w:val="-6"/>
          <w:kern w:val="0"/>
          <w:sz w:val="28"/>
          <w:szCs w:val="28"/>
          <w:lang w:val="uk-UA" w:eastAsia="zh-CN" w:bidi="ar-SA"/>
        </w:rPr>
        <w:t>0256930 від 17.12.2015 —</w:t>
      </w:r>
      <w:r>
        <w:rPr>
          <w:spacing w:val="-6"/>
          <w:szCs w:val="28"/>
        </w:rPr>
        <w:t xml:space="preserve"> виданий на підставі розпорядження голови Луцької районної державної адміністрації від 03.10.1997, розпорядження голови Луцької районної державної адміністрації про зміни від 0</w:t>
      </w:r>
      <w:r>
        <w:rPr>
          <w:rFonts w:eastAsia="Times New Roman" w:cs="Times New Roman"/>
          <w:color w:val="auto"/>
          <w:spacing w:val="-6"/>
          <w:kern w:val="0"/>
          <w:sz w:val="28"/>
          <w:szCs w:val="28"/>
          <w:lang w:val="uk-UA" w:eastAsia="zh-CN" w:bidi="ar-SA"/>
        </w:rPr>
        <w:t>4</w:t>
      </w:r>
      <w:r>
        <w:rPr>
          <w:spacing w:val="-6"/>
          <w:szCs w:val="28"/>
        </w:rPr>
        <w:t>.</w:t>
      </w:r>
      <w:r>
        <w:rPr>
          <w:rFonts w:eastAsia="Times New Roman" w:cs="Times New Roman"/>
          <w:color w:val="auto"/>
          <w:spacing w:val="-6"/>
          <w:kern w:val="0"/>
          <w:sz w:val="28"/>
          <w:szCs w:val="28"/>
          <w:lang w:val="uk-UA" w:eastAsia="zh-CN" w:bidi="ar-SA"/>
        </w:rPr>
        <w:t>07</w:t>
      </w:r>
      <w:r>
        <w:rPr>
          <w:spacing w:val="-6"/>
          <w:szCs w:val="28"/>
        </w:rPr>
        <w:t>.</w:t>
      </w:r>
      <w:r>
        <w:rPr>
          <w:rFonts w:eastAsia="Times New Roman" w:cs="Times New Roman"/>
          <w:color w:val="auto"/>
          <w:spacing w:val="-6"/>
          <w:kern w:val="0"/>
          <w:sz w:val="28"/>
          <w:szCs w:val="28"/>
          <w:lang w:val="uk-UA" w:eastAsia="zh-CN" w:bidi="ar-SA"/>
        </w:rPr>
        <w:t>2000</w:t>
      </w:r>
      <w:r>
        <w:rPr>
          <w:spacing w:val="-6"/>
          <w:szCs w:val="28"/>
        </w:rPr>
        <w:t xml:space="preserve"> № </w:t>
      </w:r>
      <w:r>
        <w:rPr>
          <w:rFonts w:eastAsia="Times New Roman" w:cs="Times New Roman"/>
          <w:color w:val="auto"/>
          <w:spacing w:val="-6"/>
          <w:kern w:val="0"/>
          <w:sz w:val="28"/>
          <w:szCs w:val="28"/>
          <w:lang w:val="uk-UA" w:eastAsia="zh-CN" w:bidi="ar-SA"/>
        </w:rPr>
        <w:t>274</w:t>
      </w:r>
      <w:r>
        <w:rPr>
          <w:spacing w:val="-6"/>
          <w:szCs w:val="28"/>
        </w:rPr>
        <w:t xml:space="preserve"> та зареєстрований у Книзі реєстрації сертифікатів на право на земельну частку (пай) від </w:t>
      </w:r>
      <w:r>
        <w:rPr>
          <w:rFonts w:eastAsia="Times New Roman" w:cs="Times New Roman"/>
          <w:color w:val="auto"/>
          <w:spacing w:val="-6"/>
          <w:kern w:val="0"/>
          <w:sz w:val="28"/>
          <w:szCs w:val="28"/>
          <w:lang w:val="uk-UA" w:eastAsia="zh-CN" w:bidi="ar-SA"/>
        </w:rPr>
        <w:t>17</w:t>
      </w:r>
      <w:r>
        <w:rPr>
          <w:spacing w:val="-6"/>
          <w:szCs w:val="28"/>
        </w:rPr>
        <w:t>.</w:t>
      </w:r>
      <w:r>
        <w:rPr>
          <w:rFonts w:eastAsia="Times New Roman" w:cs="Times New Roman"/>
          <w:color w:val="auto"/>
          <w:spacing w:val="-6"/>
          <w:kern w:val="0"/>
          <w:sz w:val="28"/>
          <w:szCs w:val="28"/>
          <w:lang w:val="uk-UA" w:eastAsia="zh-CN" w:bidi="ar-SA"/>
        </w:rPr>
        <w:t>12</w:t>
      </w:r>
      <w:r>
        <w:rPr>
          <w:spacing w:val="-6"/>
          <w:szCs w:val="28"/>
        </w:rPr>
        <w:t>.</w:t>
      </w:r>
      <w:r>
        <w:rPr>
          <w:rFonts w:eastAsia="Times New Roman" w:cs="Times New Roman"/>
          <w:color w:val="auto"/>
          <w:spacing w:val="-6"/>
          <w:kern w:val="0"/>
          <w:sz w:val="28"/>
          <w:szCs w:val="28"/>
          <w:lang w:val="uk-UA" w:eastAsia="zh-CN" w:bidi="ar-SA"/>
        </w:rPr>
        <w:t>2015</w:t>
      </w:r>
      <w:r>
        <w:rPr>
          <w:spacing w:val="-6"/>
          <w:szCs w:val="28"/>
        </w:rPr>
        <w:t xml:space="preserve"> № </w:t>
      </w:r>
      <w:r>
        <w:rPr>
          <w:rFonts w:eastAsia="Times New Roman" w:cs="Times New Roman"/>
          <w:color w:val="auto"/>
          <w:spacing w:val="-6"/>
          <w:kern w:val="0"/>
          <w:sz w:val="28"/>
          <w:szCs w:val="28"/>
          <w:lang w:val="uk-UA" w:eastAsia="zh-CN" w:bidi="ar-SA"/>
        </w:rPr>
        <w:t>348</w:t>
      </w:r>
      <w:r>
        <w:rPr>
          <w:spacing w:val="-6"/>
          <w:szCs w:val="28"/>
        </w:rPr>
        <w:t>, розпорядження голови Луцької районної державної адміністрації</w:t>
      </w:r>
      <w:r>
        <w:rPr>
          <w:spacing w:val="-6"/>
          <w:sz w:val="28"/>
          <w:szCs w:val="28"/>
        </w:rPr>
        <w:t xml:space="preserve"> «Про уточнення грошової оцінки сільськогосподарських угідь земель колективної власності, вартості та розміру земельної частки </w:t>
      </w:r>
      <w:r>
        <w:rPr>
          <w:spacing w:val="-6"/>
          <w:sz w:val="28"/>
          <w:szCs w:val="28"/>
          <w:lang w:val="en-US"/>
        </w:rPr>
        <w:t>(</w:t>
      </w:r>
      <w:r>
        <w:rPr>
          <w:spacing w:val="-6"/>
          <w:sz w:val="28"/>
          <w:szCs w:val="28"/>
        </w:rPr>
        <w:t>паю</w:t>
      </w:r>
      <w:r>
        <w:rPr>
          <w:spacing w:val="-6"/>
          <w:sz w:val="28"/>
          <w:szCs w:val="28"/>
          <w:lang w:val="en-US"/>
        </w:rPr>
        <w:t>)</w:t>
      </w:r>
      <w:r>
        <w:rPr>
          <w:spacing w:val="-6"/>
          <w:sz w:val="28"/>
          <w:szCs w:val="28"/>
        </w:rPr>
        <w:t xml:space="preserve"> в колишньому </w:t>
      </w:r>
      <w:r>
        <w:rPr>
          <w:rFonts w:eastAsia="Times New Roman" w:cs="Times New Roman"/>
          <w:color w:val="auto"/>
          <w:spacing w:val="-6"/>
          <w:kern w:val="0"/>
          <w:sz w:val="28"/>
          <w:szCs w:val="28"/>
          <w:lang w:val="uk-UA" w:eastAsia="zh-CN" w:bidi="ar-SA"/>
        </w:rPr>
        <w:t>колективному сільськогосподарському підприємстві</w:t>
      </w:r>
      <w:r>
        <w:rPr>
          <w:spacing w:val="-6"/>
          <w:sz w:val="28"/>
          <w:szCs w:val="28"/>
        </w:rPr>
        <w:t xml:space="preserve"> «Агрофірма Маяк»», рішення Маяківської сільської ради Луцького району Волинської області від 26.12.2001 № 16/17 «Про затвердження проекту організації території земель колективної власності колишнього </w:t>
      </w:r>
      <w:r>
        <w:rPr>
          <w:rFonts w:eastAsia="Times New Roman" w:cs="Times New Roman"/>
          <w:color w:val="auto"/>
          <w:spacing w:val="-6"/>
          <w:kern w:val="0"/>
          <w:sz w:val="28"/>
          <w:szCs w:val="28"/>
          <w:lang w:val="uk-UA" w:eastAsia="zh-CN" w:bidi="ar-SA"/>
        </w:rPr>
        <w:t>колективного сільськогосподарського підприємства</w:t>
      </w:r>
      <w:r>
        <w:rPr>
          <w:spacing w:val="-6"/>
          <w:sz w:val="28"/>
          <w:szCs w:val="28"/>
        </w:rPr>
        <w:t xml:space="preserve"> “Агрофірма Маяк”», рішення Маяківської сільської ради Луцького району Волинської області від 26.12.2001 № 16/20 «Про передачу земельних часток </w:t>
      </w:r>
      <w:r>
        <w:rPr>
          <w:spacing w:val="-6"/>
          <w:sz w:val="28"/>
          <w:szCs w:val="28"/>
          <w:lang w:val="en-US"/>
        </w:rPr>
        <w:t>(</w:t>
      </w:r>
      <w:r>
        <w:rPr>
          <w:i w:val="false"/>
          <w:iCs w:val="false"/>
          <w:spacing w:val="-6"/>
          <w:sz w:val="28"/>
          <w:szCs w:val="28"/>
        </w:rPr>
        <w:t>паїв</w:t>
      </w:r>
      <w:r>
        <w:rPr>
          <w:i w:val="false"/>
          <w:iCs w:val="false"/>
          <w:spacing w:val="-6"/>
          <w:sz w:val="28"/>
          <w:szCs w:val="28"/>
          <w:lang w:val="en-US"/>
        </w:rPr>
        <w:t>)</w:t>
      </w:r>
      <w:r>
        <w:rPr>
          <w:i w:val="false"/>
          <w:iCs w:val="false"/>
          <w:spacing w:val="-6"/>
          <w:sz w:val="28"/>
          <w:szCs w:val="28"/>
        </w:rPr>
        <w:t xml:space="preserve"> в натурі та видачу державних актів на право приватної власності на землю</w:t>
      </w:r>
      <w:r>
        <w:rPr>
          <w:spacing w:val="-6"/>
          <w:sz w:val="28"/>
          <w:szCs w:val="28"/>
        </w:rPr>
        <w:t>»</w:t>
      </w:r>
      <w:r>
        <w:rPr>
          <w:spacing w:val="-6"/>
          <w:szCs w:val="28"/>
        </w:rPr>
        <w:t>, довідка страрости Княгинин</w:t>
      </w:r>
      <w:r>
        <w:rPr>
          <w:rFonts w:eastAsia="Times New Roman" w:cs="Times New Roman"/>
          <w:color w:val="auto"/>
          <w:spacing w:val="-6"/>
          <w:kern w:val="0"/>
          <w:sz w:val="28"/>
          <w:szCs w:val="28"/>
          <w:lang w:val="uk-UA" w:eastAsia="zh-CN" w:bidi="ar-SA"/>
        </w:rPr>
        <w:t>і</w:t>
      </w:r>
      <w:r>
        <w:rPr>
          <w:spacing w:val="-6"/>
          <w:szCs w:val="28"/>
        </w:rPr>
        <w:t xml:space="preserve">вського старостинського округу від 30.05.2023 № 38-16/127/2023,  </w:t>
      </w:r>
      <w:r>
        <w:rPr>
          <w:spacing w:val="-6"/>
          <w:sz w:val="28"/>
          <w:szCs w:val="28"/>
        </w:rPr>
        <w:t>керуючись статтями 12, 22, 79-1, 96, 120, 121, пунктами 16, 17 Перехідних положень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Законом України «Про землеустрій», Законом України «Про порядок виділення в натурі (на місцевості) земельних ділянок власникам земельних часток (паїв)», постановою Кабінету Міністрів України від 17.10.2012 № 1051 «Про затвердження Порядку ведення Державного земельного кадастру», п</w:t>
      </w:r>
      <w:r>
        <w:rPr>
          <w:color w:val="000000"/>
          <w:spacing w:val="-6"/>
          <w:sz w:val="28"/>
          <w:szCs w:val="28"/>
          <w:lang w:eastAsia="uk-UA"/>
        </w:rPr>
        <w:t xml:space="preserve">остановою Верховної Ради України від 17.07.2020 № 807-ІХ «Про утворення та ліквідацію районів», </w:t>
      </w:r>
      <w:r>
        <w:rPr>
          <w:color w:val="000000"/>
          <w:spacing w:val="-6"/>
          <w:kern w:val="2"/>
          <w:sz w:val="28"/>
          <w:szCs w:val="28"/>
          <w:shd w:fill="FFFFFF" w:val="clear"/>
        </w:rPr>
        <w:t>розпорядженням Кабінету Міністрів України від 12.</w:t>
      </w:r>
      <w:r>
        <w:rPr>
          <w:color w:val="000000"/>
          <w:spacing w:val="-6"/>
          <w:kern w:val="2"/>
          <w:sz w:val="28"/>
          <w:szCs w:val="28"/>
          <w:shd w:fill="FFFFFF" w:val="clear"/>
          <w:lang w:val="en-US"/>
        </w:rPr>
        <w:t>06.</w:t>
      </w:r>
      <w:r>
        <w:rPr>
          <w:color w:val="000000"/>
          <w:spacing w:val="-6"/>
          <w:kern w:val="2"/>
          <w:sz w:val="28"/>
          <w:szCs w:val="28"/>
          <w:shd w:fill="FFFFFF" w:val="clear"/>
        </w:rPr>
        <w:t xml:space="preserve">2020 № 708-р </w:t>
      </w:r>
      <w:r>
        <w:rPr>
          <w:color w:val="000000"/>
          <w:spacing w:val="-6"/>
          <w:kern w:val="2"/>
          <w:sz w:val="28"/>
          <w:szCs w:val="28"/>
          <w:highlight w:val="white"/>
          <w:shd w:fill="FFFFFF" w:val="clear"/>
        </w:rPr>
        <w:t>«</w:t>
      </w:r>
      <w:r>
        <w:rPr>
          <w:spacing w:val="-6"/>
          <w:sz w:val="28"/>
          <w:szCs w:val="28"/>
        </w:rPr>
        <w:t>Про визначення адміністративних центрів та затвердження територій територіальних громад Волинської області</w:t>
      </w:r>
      <w:r>
        <w:rPr>
          <w:color w:val="000000"/>
          <w:spacing w:val="-6"/>
          <w:kern w:val="2"/>
          <w:sz w:val="28"/>
          <w:szCs w:val="28"/>
          <w:highlight w:val="white"/>
          <w:shd w:fill="FFFFFF" w:val="clear"/>
        </w:rPr>
        <w:t>»</w:t>
      </w:r>
      <w:r>
        <w:rPr>
          <w:color w:val="000000"/>
          <w:spacing w:val="-6"/>
          <w:kern w:val="2"/>
          <w:sz w:val="28"/>
          <w:szCs w:val="28"/>
          <w:shd w:fill="FFFFFF" w:val="clear"/>
        </w:rPr>
        <w:t xml:space="preserve">, </w:t>
      </w:r>
      <w:r>
        <w:rPr>
          <w:spacing w:val="-6"/>
          <w:sz w:val="28"/>
          <w:szCs w:val="28"/>
        </w:rPr>
        <w:t>рішенням Луцької міської ради від 17.12.2020 № 1/20 «Про реорганізацію сільських рад шляхом приєднання до Луцької міської ради»</w:t>
      </w:r>
      <w:r>
        <w:rPr>
          <w:color w:val="000000"/>
          <w:spacing w:val="-6"/>
          <w:sz w:val="28"/>
          <w:szCs w:val="28"/>
          <w:lang w:eastAsia="uk-UA"/>
        </w:rPr>
        <w:t>, статями 26, 59 та пунктом 6</w:t>
      </w:r>
      <w:r>
        <w:rPr>
          <w:color w:val="000000"/>
          <w:spacing w:val="-6"/>
          <w:sz w:val="28"/>
          <w:szCs w:val="28"/>
          <w:vertAlign w:val="superscript"/>
          <w:lang w:eastAsia="uk-UA"/>
        </w:rPr>
        <w:t>-1</w:t>
      </w:r>
      <w:r>
        <w:rPr>
          <w:color w:val="000000"/>
          <w:spacing w:val="-6"/>
          <w:sz w:val="28"/>
          <w:szCs w:val="28"/>
          <w:lang w:eastAsia="uk-UA"/>
        </w:rPr>
        <w:t xml:space="preserve"> розділу 5 Прикінцевих та перехідних положень Закону України </w:t>
      </w:r>
      <w:r>
        <w:rPr>
          <w:color w:val="000000"/>
          <w:spacing w:val="-6"/>
          <w:kern w:val="2"/>
          <w:sz w:val="28"/>
          <w:szCs w:val="28"/>
          <w:highlight w:val="white"/>
          <w:shd w:fill="FFFFFF" w:val="clear"/>
          <w:lang w:eastAsia="uk-UA"/>
        </w:rPr>
        <w:t>«</w:t>
      </w:r>
      <w:r>
        <w:rPr>
          <w:color w:val="000000"/>
          <w:spacing w:val="-6"/>
          <w:sz w:val="28"/>
          <w:szCs w:val="28"/>
          <w:lang w:eastAsia="uk-UA"/>
        </w:rPr>
        <w:t>Про місцеве самоврядування в Україні</w:t>
      </w:r>
      <w:r>
        <w:rPr>
          <w:color w:val="000000"/>
          <w:spacing w:val="-6"/>
          <w:kern w:val="2"/>
          <w:sz w:val="28"/>
          <w:szCs w:val="28"/>
          <w:highlight w:val="white"/>
          <w:shd w:fill="FFFFFF" w:val="clear"/>
          <w:lang w:eastAsia="uk-UA"/>
        </w:rPr>
        <w:t>»</w:t>
      </w:r>
      <w:r>
        <w:rPr>
          <w:spacing w:val="-6"/>
          <w:sz w:val="28"/>
          <w:szCs w:val="28"/>
        </w:rPr>
        <w:t>, міська рада</w:t>
      </w:r>
    </w:p>
    <w:p>
      <w:pPr>
        <w:pStyle w:val="Normal"/>
        <w:jc w:val="both"/>
        <w:rPr>
          <w:sz w:val="12"/>
          <w:szCs w:val="10"/>
        </w:rPr>
      </w:pPr>
      <w:r>
        <w:rPr>
          <w:sz w:val="12"/>
          <w:szCs w:val="10"/>
        </w:rPr>
      </w:r>
    </w:p>
    <w:p>
      <w:pPr>
        <w:pStyle w:val="Normal"/>
        <w:jc w:val="both"/>
        <w:rPr>
          <w:szCs w:val="28"/>
        </w:rPr>
      </w:pPr>
      <w:r>
        <w:rPr>
          <w:szCs w:val="28"/>
        </w:rPr>
        <w:t>ВИРІШИЛА:</w:t>
      </w:r>
    </w:p>
    <w:p>
      <w:pPr>
        <w:pStyle w:val="Normal"/>
        <w:jc w:val="both"/>
        <w:rPr>
          <w:sz w:val="12"/>
          <w:szCs w:val="10"/>
        </w:rPr>
      </w:pPr>
      <w:r>
        <w:rPr>
          <w:sz w:val="12"/>
          <w:szCs w:val="10"/>
        </w:rPr>
      </w:r>
    </w:p>
    <w:p>
      <w:pPr>
        <w:pStyle w:val="Normal"/>
        <w:ind w:firstLine="708"/>
        <w:jc w:val="both"/>
        <w:rPr>
          <w:spacing w:val="-8"/>
        </w:rPr>
      </w:pPr>
      <w:r>
        <w:rPr>
          <w:spacing w:val="-8"/>
          <w:szCs w:val="28"/>
        </w:rPr>
        <w:t>1. Надати громадян</w:t>
      </w:r>
      <w:r>
        <w:rPr>
          <w:rFonts w:eastAsia="Times New Roman" w:cs="Times New Roman"/>
          <w:spacing w:val="-8"/>
          <w:szCs w:val="28"/>
          <w:lang w:bidi="ar-SA"/>
        </w:rPr>
        <w:t>ам</w:t>
      </w:r>
      <w:r>
        <w:rPr>
          <w:spacing w:val="-8"/>
          <w:szCs w:val="28"/>
        </w:rPr>
        <w:t xml:space="preserve"> </w:t>
      </w:r>
      <w:r>
        <w:rPr>
          <w:rFonts w:eastAsia="Times New Roman" w:cs="Times New Roman"/>
          <w:color w:val="auto"/>
          <w:spacing w:val="-8"/>
          <w:kern w:val="0"/>
          <w:sz w:val="28"/>
          <w:szCs w:val="28"/>
          <w:lang w:val="uk-UA" w:eastAsia="zh-CN" w:bidi="ar-SA"/>
        </w:rPr>
        <w:t>Рудю Юрію Тимофійовичу</w:t>
      </w:r>
      <w:r>
        <w:rPr>
          <w:spacing w:val="-8"/>
          <w:szCs w:val="28"/>
        </w:rPr>
        <w:t xml:space="preserve"> (частка 1/2), </w:t>
      </w:r>
      <w:r>
        <w:rPr>
          <w:rFonts w:eastAsia="Times New Roman" w:cs="Times New Roman"/>
          <w:color w:val="auto"/>
          <w:spacing w:val="-8"/>
          <w:kern w:val="0"/>
          <w:sz w:val="28"/>
          <w:szCs w:val="28"/>
          <w:lang w:val="uk-UA" w:eastAsia="zh-CN" w:bidi="ar-SA"/>
        </w:rPr>
        <w:t>Рудю</w:t>
      </w:r>
      <w:r>
        <w:rPr>
          <w:spacing w:val="-8"/>
          <w:szCs w:val="28"/>
        </w:rPr>
        <w:t xml:space="preserve"> Віктору </w:t>
      </w:r>
      <w:r>
        <w:rPr>
          <w:rFonts w:eastAsia="Times New Roman" w:cs="Times New Roman"/>
          <w:color w:val="auto"/>
          <w:spacing w:val="-8"/>
          <w:kern w:val="0"/>
          <w:sz w:val="28"/>
          <w:szCs w:val="28"/>
          <w:lang w:val="uk-UA" w:eastAsia="zh-CN" w:bidi="ar-SA"/>
        </w:rPr>
        <w:t>Тимофійовичу</w:t>
      </w:r>
      <w:r>
        <w:rPr>
          <w:spacing w:val="-8"/>
          <w:szCs w:val="28"/>
        </w:rPr>
        <w:t xml:space="preserve"> (частка 1/2) дозвіл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 № </w:t>
      </w:r>
      <w:r>
        <w:rPr>
          <w:rFonts w:eastAsia="Times New Roman" w:cs="Times New Roman"/>
          <w:spacing w:val="-8"/>
          <w:szCs w:val="28"/>
          <w:lang w:bidi="ar-SA"/>
        </w:rPr>
        <w:t>6</w:t>
      </w:r>
      <w:r>
        <w:rPr>
          <w:rFonts w:eastAsia="Times New Roman" w:cs="Times New Roman"/>
          <w:color w:val="auto"/>
          <w:spacing w:val="-8"/>
          <w:kern w:val="0"/>
          <w:sz w:val="28"/>
          <w:szCs w:val="28"/>
          <w:lang w:val="uk-UA" w:eastAsia="zh-CN" w:bidi="ar-SA"/>
        </w:rPr>
        <w:t>8</w:t>
      </w:r>
      <w:r>
        <w:rPr>
          <w:rFonts w:eastAsia="Times New Roman" w:cs="Times New Roman"/>
          <w:spacing w:val="-8"/>
          <w:szCs w:val="28"/>
          <w:lang w:bidi="ar-SA"/>
        </w:rPr>
        <w:t>9</w:t>
      </w:r>
      <w:r>
        <w:rPr>
          <w:spacing w:val="-8"/>
          <w:szCs w:val="28"/>
        </w:rPr>
        <w:t xml:space="preserve">, відповідно до сертифіката на право на земельну частку (пай), </w:t>
      </w:r>
      <w:r>
        <w:rPr>
          <w:spacing w:val="-8"/>
          <w:sz w:val="28"/>
          <w:szCs w:val="28"/>
        </w:rPr>
        <w:t>яка перебувала у колективній власності колишнього колективного сільськогосподарського підприємства «Агрофірма “Маяк”</w:t>
      </w:r>
      <w:r>
        <w:rPr>
          <w:rFonts w:eastAsia="Times New Roman" w:cs="Times New Roman"/>
          <w:color w:val="auto"/>
          <w:spacing w:val="-8"/>
          <w:kern w:val="0"/>
          <w:sz w:val="28"/>
          <w:szCs w:val="28"/>
          <w:u w:val="none"/>
          <w:lang w:val="uk-UA" w:eastAsia="zh-CN" w:bidi="ar-SA"/>
        </w:rPr>
        <w:t>»</w:t>
      </w:r>
      <w:r>
        <w:rPr>
          <w:spacing w:val="-8"/>
          <w:szCs w:val="28"/>
        </w:rPr>
        <w:t>, серії ВЛ № </w:t>
      </w:r>
      <w:r>
        <w:rPr>
          <w:rFonts w:eastAsia="Times New Roman" w:cs="Times New Roman"/>
          <w:color w:val="auto"/>
          <w:spacing w:val="-8"/>
          <w:kern w:val="0"/>
          <w:sz w:val="28"/>
          <w:szCs w:val="28"/>
          <w:lang w:val="uk-UA" w:eastAsia="zh-CN" w:bidi="ar-SA"/>
        </w:rPr>
        <w:t>0256930</w:t>
      </w:r>
      <w:r>
        <w:rPr>
          <w:rFonts w:eastAsia="Times New Roman" w:cs="Times New Roman"/>
          <w:spacing w:val="-8"/>
          <w:szCs w:val="28"/>
          <w:lang w:bidi="ar-SA"/>
        </w:rPr>
        <w:t xml:space="preserve"> від </w:t>
      </w:r>
      <w:r>
        <w:rPr>
          <w:rFonts w:eastAsia="Times New Roman" w:cs="Times New Roman"/>
          <w:color w:val="auto"/>
          <w:spacing w:val="-8"/>
          <w:kern w:val="0"/>
          <w:sz w:val="28"/>
          <w:szCs w:val="28"/>
          <w:lang w:val="uk-UA" w:eastAsia="zh-CN" w:bidi="ar-SA"/>
        </w:rPr>
        <w:t>17</w:t>
      </w:r>
      <w:r>
        <w:rPr>
          <w:rFonts w:eastAsia="Times New Roman" w:cs="Times New Roman"/>
          <w:spacing w:val="-8"/>
          <w:szCs w:val="28"/>
          <w:lang w:bidi="ar-SA"/>
        </w:rPr>
        <w:t>.1</w:t>
      </w:r>
      <w:r>
        <w:rPr>
          <w:rFonts w:eastAsia="Times New Roman" w:cs="Times New Roman"/>
          <w:color w:val="auto"/>
          <w:spacing w:val="-8"/>
          <w:kern w:val="0"/>
          <w:sz w:val="28"/>
          <w:szCs w:val="28"/>
          <w:lang w:val="uk-UA" w:eastAsia="zh-CN" w:bidi="ar-SA"/>
        </w:rPr>
        <w:t>2</w:t>
      </w:r>
      <w:r>
        <w:rPr>
          <w:rFonts w:eastAsia="Times New Roman" w:cs="Times New Roman"/>
          <w:spacing w:val="-8"/>
          <w:szCs w:val="28"/>
          <w:lang w:bidi="ar-SA"/>
        </w:rPr>
        <w:t>.</w:t>
      </w:r>
      <w:r>
        <w:rPr>
          <w:rFonts w:eastAsia="Times New Roman" w:cs="Times New Roman"/>
          <w:color w:val="auto"/>
          <w:spacing w:val="-8"/>
          <w:kern w:val="0"/>
          <w:sz w:val="28"/>
          <w:szCs w:val="28"/>
          <w:lang w:val="uk-UA" w:eastAsia="zh-CN" w:bidi="ar-SA"/>
        </w:rPr>
        <w:t>2015</w:t>
      </w:r>
      <w:r>
        <w:rPr>
          <w:spacing w:val="-8"/>
          <w:szCs w:val="28"/>
        </w:rPr>
        <w:t xml:space="preserve">, зареєстрованого у Книзі реєстрації сертифікатів на право на земельну частку (пай) від </w:t>
      </w:r>
      <w:r>
        <w:rPr>
          <w:rFonts w:eastAsia="Times New Roman" w:cs="Times New Roman"/>
          <w:color w:val="auto"/>
          <w:spacing w:val="-8"/>
          <w:kern w:val="0"/>
          <w:sz w:val="28"/>
          <w:szCs w:val="28"/>
          <w:lang w:val="uk-UA" w:eastAsia="zh-CN" w:bidi="ar-SA"/>
        </w:rPr>
        <w:t>17.12.2015</w:t>
      </w:r>
      <w:r>
        <w:rPr>
          <w:spacing w:val="-8"/>
          <w:szCs w:val="28"/>
        </w:rPr>
        <w:t xml:space="preserve"> № </w:t>
      </w:r>
      <w:r>
        <w:rPr>
          <w:rFonts w:eastAsia="Times New Roman" w:cs="Times New Roman"/>
          <w:color w:val="auto"/>
          <w:spacing w:val="-8"/>
          <w:kern w:val="0"/>
          <w:sz w:val="28"/>
          <w:szCs w:val="28"/>
          <w:lang w:val="uk-UA" w:eastAsia="zh-CN" w:bidi="ar-SA"/>
        </w:rPr>
        <w:t>348</w:t>
      </w:r>
      <w:r>
        <w:rPr>
          <w:spacing w:val="-8"/>
          <w:szCs w:val="28"/>
        </w:rPr>
        <w:t>, орієнтовною площею 0,63 га (багаторічні насадження) за межами населених пунктів Луцької міської територіальної громади (с. Княгининок), згідно з додатком.</w:t>
      </w:r>
    </w:p>
    <w:p>
      <w:pPr>
        <w:pStyle w:val="Normal"/>
        <w:ind w:firstLine="567"/>
        <w:jc w:val="both"/>
        <w:rPr>
          <w:spacing w:val="-8"/>
        </w:rPr>
      </w:pPr>
      <w:r>
        <w:rPr>
          <w:spacing w:val="-8"/>
          <w:szCs w:val="28"/>
        </w:rPr>
        <w:t xml:space="preserve">2. Зобов’язати громадян </w:t>
      </w:r>
      <w:r>
        <w:rPr>
          <w:rFonts w:eastAsia="Times New Roman" w:cs="Times New Roman"/>
          <w:color w:val="auto"/>
          <w:spacing w:val="-8"/>
          <w:kern w:val="0"/>
          <w:sz w:val="28"/>
          <w:szCs w:val="28"/>
          <w:lang w:val="uk-UA" w:eastAsia="zh-CN" w:bidi="ar-SA"/>
        </w:rPr>
        <w:t>Рудя Юрія Тимофійовича</w:t>
      </w:r>
      <w:r>
        <w:rPr>
          <w:spacing w:val="-8"/>
          <w:szCs w:val="28"/>
        </w:rPr>
        <w:t xml:space="preserve"> (частка 1/2), </w:t>
      </w:r>
      <w:r>
        <w:rPr>
          <w:rFonts w:eastAsia="Times New Roman" w:cs="Times New Roman"/>
          <w:color w:val="auto"/>
          <w:spacing w:val="-8"/>
          <w:kern w:val="0"/>
          <w:sz w:val="28"/>
          <w:szCs w:val="28"/>
          <w:lang w:val="uk-UA" w:eastAsia="zh-CN" w:bidi="ar-SA"/>
        </w:rPr>
        <w:t>Рудя</w:t>
      </w:r>
      <w:r>
        <w:rPr>
          <w:spacing w:val="-8"/>
          <w:szCs w:val="28"/>
        </w:rPr>
        <w:t xml:space="preserve"> Віктор</w:t>
      </w:r>
      <w:r>
        <w:rPr>
          <w:rFonts w:eastAsia="Times New Roman" w:cs="Times New Roman"/>
          <w:color w:val="auto"/>
          <w:spacing w:val="-8"/>
          <w:kern w:val="0"/>
          <w:sz w:val="28"/>
          <w:szCs w:val="28"/>
          <w:lang w:val="uk-UA" w:eastAsia="zh-CN" w:bidi="ar-SA"/>
        </w:rPr>
        <w:t>а</w:t>
      </w:r>
      <w:r>
        <w:rPr>
          <w:spacing w:val="-8"/>
          <w:szCs w:val="28"/>
        </w:rPr>
        <w:t xml:space="preserve"> </w:t>
      </w:r>
      <w:r>
        <w:rPr>
          <w:rFonts w:eastAsia="Times New Roman" w:cs="Times New Roman"/>
          <w:color w:val="auto"/>
          <w:spacing w:val="-8"/>
          <w:kern w:val="0"/>
          <w:sz w:val="28"/>
          <w:szCs w:val="28"/>
          <w:lang w:val="uk-UA" w:eastAsia="zh-CN" w:bidi="ar-SA"/>
        </w:rPr>
        <w:t>Тимофійовича</w:t>
      </w:r>
      <w:r>
        <w:rPr>
          <w:rFonts w:eastAsia="Times New Roman" w:cs="Times New Roman"/>
          <w:spacing w:val="-8"/>
          <w:szCs w:val="28"/>
          <w:lang w:bidi="ar-SA"/>
        </w:rPr>
        <w:t xml:space="preserve"> (частка 1/2)</w:t>
      </w:r>
      <w:r>
        <w:rPr>
          <w:spacing w:val="-8"/>
          <w:szCs w:val="28"/>
        </w:rPr>
        <w:t xml:space="preserve"> розробити технічну документацію із землеустрою щодо встановлення (відновлення) меж земельної ділянки в натурі (на місцевості) на земельну частку (пай) № </w:t>
      </w:r>
      <w:r>
        <w:rPr>
          <w:rFonts w:eastAsia="Times New Roman" w:cs="Times New Roman"/>
          <w:spacing w:val="-8"/>
          <w:szCs w:val="28"/>
          <w:lang w:bidi="ar-SA"/>
        </w:rPr>
        <w:t>6</w:t>
      </w:r>
      <w:r>
        <w:rPr>
          <w:rFonts w:eastAsia="Times New Roman" w:cs="Times New Roman"/>
          <w:color w:val="auto"/>
          <w:spacing w:val="-8"/>
          <w:kern w:val="0"/>
          <w:sz w:val="28"/>
          <w:szCs w:val="28"/>
          <w:lang w:val="uk-UA" w:eastAsia="zh-CN" w:bidi="ar-SA"/>
        </w:rPr>
        <w:t>8</w:t>
      </w:r>
      <w:r>
        <w:rPr>
          <w:rFonts w:eastAsia="Times New Roman" w:cs="Times New Roman"/>
          <w:spacing w:val="-8"/>
          <w:szCs w:val="28"/>
          <w:lang w:bidi="ar-SA"/>
        </w:rPr>
        <w:t>9</w:t>
      </w:r>
      <w:r>
        <w:rPr>
          <w:spacing w:val="-8"/>
          <w:szCs w:val="28"/>
        </w:rPr>
        <w:t>, відповідно до сертифіката на право на земельну частку (пай) серії ВЛ № </w:t>
      </w:r>
      <w:r>
        <w:rPr>
          <w:rFonts w:eastAsia="Times New Roman" w:cs="Times New Roman"/>
          <w:color w:val="auto"/>
          <w:spacing w:val="-8"/>
          <w:kern w:val="0"/>
          <w:sz w:val="28"/>
          <w:szCs w:val="28"/>
          <w:lang w:val="uk-UA" w:eastAsia="zh-CN" w:bidi="ar-SA"/>
        </w:rPr>
        <w:t>0256930</w:t>
      </w:r>
      <w:r>
        <w:rPr>
          <w:rFonts w:eastAsia="Times New Roman" w:cs="Times New Roman"/>
          <w:spacing w:val="-8"/>
          <w:szCs w:val="28"/>
          <w:lang w:bidi="ar-SA"/>
        </w:rPr>
        <w:t xml:space="preserve"> від </w:t>
      </w:r>
      <w:r>
        <w:rPr>
          <w:rFonts w:eastAsia="Times New Roman" w:cs="Times New Roman"/>
          <w:color w:val="auto"/>
          <w:spacing w:val="-8"/>
          <w:kern w:val="0"/>
          <w:sz w:val="28"/>
          <w:szCs w:val="28"/>
          <w:lang w:val="uk-UA" w:eastAsia="zh-CN" w:bidi="ar-SA"/>
        </w:rPr>
        <w:t>17</w:t>
      </w:r>
      <w:r>
        <w:rPr>
          <w:rFonts w:eastAsia="Times New Roman" w:cs="Times New Roman"/>
          <w:spacing w:val="-8"/>
          <w:szCs w:val="28"/>
          <w:lang w:bidi="ar-SA"/>
        </w:rPr>
        <w:t>.1</w:t>
      </w:r>
      <w:r>
        <w:rPr>
          <w:rFonts w:eastAsia="Times New Roman" w:cs="Times New Roman"/>
          <w:color w:val="auto"/>
          <w:spacing w:val="-8"/>
          <w:kern w:val="0"/>
          <w:sz w:val="28"/>
          <w:szCs w:val="28"/>
          <w:lang w:val="uk-UA" w:eastAsia="zh-CN" w:bidi="ar-SA"/>
        </w:rPr>
        <w:t>2</w:t>
      </w:r>
      <w:r>
        <w:rPr>
          <w:rFonts w:eastAsia="Times New Roman" w:cs="Times New Roman"/>
          <w:spacing w:val="-8"/>
          <w:szCs w:val="28"/>
          <w:lang w:bidi="ar-SA"/>
        </w:rPr>
        <w:t>.</w:t>
      </w:r>
      <w:r>
        <w:rPr>
          <w:rFonts w:eastAsia="Times New Roman" w:cs="Times New Roman"/>
          <w:color w:val="auto"/>
          <w:spacing w:val="-8"/>
          <w:kern w:val="0"/>
          <w:sz w:val="28"/>
          <w:szCs w:val="28"/>
          <w:lang w:val="uk-UA" w:eastAsia="zh-CN" w:bidi="ar-SA"/>
        </w:rPr>
        <w:t>2015</w:t>
      </w:r>
      <w:r>
        <w:rPr>
          <w:spacing w:val="-8"/>
          <w:szCs w:val="28"/>
        </w:rPr>
        <w:t xml:space="preserve">, зареєстрованого у Книзі реєстрації сертифікатів на право на земельну частку (пай) від </w:t>
      </w:r>
      <w:r>
        <w:rPr>
          <w:rFonts w:eastAsia="Times New Roman" w:cs="Times New Roman"/>
          <w:color w:val="auto"/>
          <w:spacing w:val="-8"/>
          <w:kern w:val="0"/>
          <w:sz w:val="28"/>
          <w:szCs w:val="28"/>
          <w:lang w:val="uk-UA" w:eastAsia="zh-CN" w:bidi="ar-SA"/>
        </w:rPr>
        <w:t>17.12.2015</w:t>
      </w:r>
      <w:r>
        <w:rPr>
          <w:spacing w:val="-8"/>
          <w:szCs w:val="28"/>
        </w:rPr>
        <w:t xml:space="preserve"> № </w:t>
      </w:r>
      <w:r>
        <w:rPr>
          <w:rFonts w:eastAsia="Times New Roman" w:cs="Times New Roman"/>
          <w:color w:val="auto"/>
          <w:spacing w:val="-8"/>
          <w:kern w:val="0"/>
          <w:sz w:val="28"/>
          <w:szCs w:val="28"/>
          <w:lang w:val="uk-UA" w:eastAsia="zh-CN" w:bidi="ar-SA"/>
        </w:rPr>
        <w:t>348</w:t>
      </w:r>
      <w:r>
        <w:rPr>
          <w:spacing w:val="-8"/>
          <w:szCs w:val="28"/>
        </w:rPr>
        <w:t>, орієнтовною площею 0,63 га (багаторічні насадження) в порядку визначеному чинним законодавством України та подати її на затвердження до міської ради.</w:t>
      </w:r>
    </w:p>
    <w:p>
      <w:pPr>
        <w:pStyle w:val="Normal"/>
        <w:tabs>
          <w:tab w:val="clear" w:pos="708"/>
          <w:tab w:val="left" w:pos="720" w:leader="none"/>
        </w:tabs>
        <w:ind w:right="57" w:firstLine="567"/>
        <w:jc w:val="both"/>
        <w:rPr>
          <w:spacing w:val="-8"/>
        </w:rPr>
      </w:pPr>
      <w:r>
        <w:rPr>
          <w:spacing w:val="-8"/>
          <w:szCs w:val="28"/>
        </w:rPr>
        <w:t xml:space="preserve">3. Контроль за виконанням рішення покласти на заступника міського голови Ірину </w:t>
      </w:r>
      <w:bookmarkStart w:id="0" w:name="_GoBack"/>
      <w:bookmarkEnd w:id="0"/>
      <w:r>
        <w:rPr>
          <w:spacing w:val="-8"/>
          <w:szCs w:val="28"/>
        </w:rPr>
        <w:t>Чебелюк  та постійну комісію міської ради з питань земельних відносин та земельного кадастру.</w:t>
      </w:r>
    </w:p>
    <w:p>
      <w:pPr>
        <w:pStyle w:val="Normal"/>
        <w:tabs>
          <w:tab w:val="clear" w:pos="708"/>
          <w:tab w:val="left" w:pos="720" w:leader="none"/>
        </w:tabs>
        <w:ind w:firstLine="709"/>
        <w:jc w:val="both"/>
        <w:rPr>
          <w:szCs w:val="28"/>
        </w:rPr>
      </w:pPr>
      <w:r>
        <w:rPr>
          <w:szCs w:val="28"/>
        </w:rPr>
      </w:r>
    </w:p>
    <w:p>
      <w:pPr>
        <w:pStyle w:val="Normal"/>
        <w:tabs>
          <w:tab w:val="clear" w:pos="708"/>
          <w:tab w:val="left" w:pos="720" w:leader="none"/>
        </w:tabs>
        <w:ind w:firstLine="709"/>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left"/>
        <w:rPr/>
      </w:pPr>
      <w:r>
        <w:rPr>
          <w:sz w:val="24"/>
        </w:rPr>
        <w:t>Туз 777 863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61"/>
  <w:defaultTabStop w:val="708"/>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sz w:val="24"/>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paragraph" w:styleId="Style17" w:customStyle="1">
    <w:name w:val="Верхній і нижній колонтитули"/>
    <w:basedOn w:val="Normal"/>
    <w:qFormat/>
    <w:pPr>
      <w:suppressLineNumbers/>
      <w:tabs>
        <w:tab w:val="clear" w:pos="708"/>
        <w:tab w:val="center" w:pos="4819" w:leader="none"/>
        <w:tab w:val="right" w:pos="9638" w:leader="none"/>
      </w:tabs>
    </w:pPr>
    <w:rPr/>
  </w:style>
  <w:style w:type="paragraph" w:styleId="Style18">
    <w:name w:val="Header"/>
    <w:basedOn w:val="Normal"/>
    <w:pPr>
      <w:tabs>
        <w:tab w:val="clear" w:pos="708"/>
        <w:tab w:val="center" w:pos="4677" w:leader="none"/>
        <w:tab w:val="right" w:pos="9355" w:leader="none"/>
      </w:tabs>
    </w:pPr>
    <w:rPr/>
  </w:style>
  <w:style w:type="paragraph" w:styleId="Style19">
    <w:name w:val="Footer"/>
    <w:basedOn w:val="Normal"/>
    <w:pPr>
      <w:tabs>
        <w:tab w:val="clear" w:pos="708"/>
        <w:tab w:val="center" w:pos="4677" w:leader="none"/>
        <w:tab w:val="right" w:pos="9355" w:leader="none"/>
      </w:tabs>
    </w:pPr>
    <w:rPr/>
  </w:style>
  <w:style w:type="paragraph" w:styleId="ListParagraph">
    <w:name w:val="List Paragraph"/>
    <w:basedOn w:val="Normal"/>
    <w:uiPriority w:val="34"/>
    <w:qFormat/>
    <w:rsid w:val="00784d63"/>
    <w:pPr>
      <w:spacing w:before="0" w:after="0"/>
      <w:ind w:left="720" w:hanging="0"/>
      <w:contextualSpacing/>
    </w:pPr>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570</TotalTime>
  <Application>LibreOffice/7.0.3.1$Windows_X86_64 LibreOffice_project/d7547858d014d4cf69878db179d326fc3483e082</Application>
  <Pages>2</Pages>
  <Words>651</Words>
  <Characters>4362</Characters>
  <CharactersWithSpaces>5215</CharactersWithSpaces>
  <Paragraphs>20</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2022-08-17T06:27:00Z</dcterms:created>
  <dc:creator>burko</dc:creator>
  <dc:description/>
  <dc:language>uk-UA</dc:language>
  <cp:lastModifiedBy/>
  <cp:lastPrinted>2023-06-07T12:58:22Z</cp:lastPrinted>
  <dcterms:modified xsi:type="dcterms:W3CDTF">2023-06-08T11:32:34Z</dcterms:modified>
  <cp:revision>142</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SPecialiST RePack</vt:lpwstr>
  </property>
</Properties>
</file>