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6"/>
          <w:szCs w:val="26"/>
        </w:rPr>
      </w:pPr>
      <w:r>
        <w:rPr/>
        <w:drawing>
          <wp:inline distT="0" distB="0" distL="0" distR="0">
            <wp:extent cx="501650" cy="63944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"/>
        <w:numPr>
          <w:ilvl w:val="0"/>
          <w:numId w:val="2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2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/>
      </w:pPr>
      <w:r>
        <w:rPr/>
        <w:t>Про надання громадянину Д</w:t>
      </w:r>
      <w:r>
        <w:rPr>
          <w:lang w:val="uk-UA" w:eastAsia="zh-CN" w:bidi="ar-SA"/>
        </w:rPr>
        <w:t>оброжанському М.А</w:t>
      </w:r>
      <w:r>
        <w:rPr/>
        <w:t>.</w:t>
      </w:r>
    </w:p>
    <w:p>
      <w:pPr>
        <w:pStyle w:val="Normal"/>
        <w:rPr/>
      </w:pPr>
      <w:r>
        <w:rPr/>
        <w:t>дозволу на розроблення проекту землеустрою що-</w:t>
      </w:r>
    </w:p>
    <w:p>
      <w:pPr>
        <w:pStyle w:val="Normal"/>
        <w:rPr/>
      </w:pPr>
      <w:r>
        <w:rPr/>
        <w:t>до відведення земельної ділянки для обслуговува-</w:t>
      </w:r>
    </w:p>
    <w:p>
      <w:pPr>
        <w:pStyle w:val="Normal"/>
        <w:rPr/>
      </w:pPr>
      <w:r>
        <w:rPr/>
        <w:t>ння індивідуального</w:t>
      </w:r>
      <w:r>
        <w:rPr>
          <w:lang w:val="uk-UA" w:eastAsia="zh-CN" w:bidi="ar-SA"/>
        </w:rPr>
        <w:t xml:space="preserve"> гаража  </w:t>
      </w:r>
      <w:r>
        <w:rPr/>
        <w:t>(02.0</w:t>
      </w:r>
      <w:r>
        <w:rPr>
          <w:lang w:val="uk-UA" w:eastAsia="zh-CN" w:bidi="ar-SA"/>
        </w:rPr>
        <w:t>5</w:t>
      </w:r>
      <w:r>
        <w:rPr/>
        <w:t xml:space="preserve">)  на  </w:t>
      </w:r>
      <w:r>
        <w:rPr>
          <w:lang w:val="uk-UA" w:eastAsia="zh-CN" w:bidi="ar-SA"/>
        </w:rPr>
        <w:t>Київсько-</w:t>
      </w:r>
    </w:p>
    <w:p>
      <w:pPr>
        <w:pStyle w:val="Normal"/>
        <w:rPr/>
      </w:pPr>
      <w:r>
        <w:rPr>
          <w:lang w:val="uk-UA" w:eastAsia="zh-CN" w:bidi="ar-SA"/>
        </w:rPr>
        <w:t>му майдані</w:t>
      </w:r>
      <w:r>
        <w:rPr/>
        <w:t xml:space="preserve"> у м. Луцьку</w:t>
      </w:r>
    </w:p>
    <w:p>
      <w:pPr>
        <w:pStyle w:val="Normal"/>
        <w:rPr>
          <w:spacing w:val="-6"/>
          <w:szCs w:val="26"/>
        </w:rPr>
      </w:pPr>
      <w:r>
        <w:rPr>
          <w:spacing w:val="-6"/>
          <w:szCs w:val="26"/>
        </w:rPr>
      </w:r>
    </w:p>
    <w:p>
      <w:pPr>
        <w:pStyle w:val="Normal"/>
        <w:ind w:left="0" w:right="0" w:firstLine="654"/>
        <w:jc w:val="both"/>
        <w:rPr/>
      </w:pPr>
      <w:r>
        <w:rPr>
          <w:szCs w:val="28"/>
        </w:rPr>
        <w:t xml:space="preserve">Розглянувши клопотання громадянина 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>Доброжанського Михайла Анатолійовича</w:t>
      </w:r>
      <w:r>
        <w:rPr>
          <w:szCs w:val="28"/>
        </w:rPr>
        <w:t xml:space="preserve"> про надання дозволу на розроблення проекту землеустрою щодо відведення земельної ділянки в оренду на </w:t>
      </w:r>
      <w:r>
        <w:rPr>
          <w:rFonts w:eastAsia="Times New Roman" w:cs="Times New Roman"/>
          <w:bCs/>
          <w:color w:val="00000A"/>
          <w:kern w:val="0"/>
          <w:sz w:val="28"/>
          <w:szCs w:val="24"/>
          <w:lang w:val="uk-UA" w:eastAsia="zh-CN" w:bidi="ar-SA"/>
        </w:rPr>
        <w:t>Київському майдані</w:t>
      </w:r>
      <w:r>
        <w:rPr>
          <w:szCs w:val="28"/>
        </w:rPr>
        <w:t xml:space="preserve"> </w:t>
      </w:r>
      <w:r>
        <w:rPr>
          <w:w w:val="98"/>
          <w:szCs w:val="28"/>
        </w:rPr>
        <w:t xml:space="preserve">у м. Луцьку </w:t>
      </w:r>
      <w:r>
        <w:rPr>
          <w:szCs w:val="28"/>
        </w:rPr>
        <w:t xml:space="preserve">для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 xml:space="preserve">обслуговування індивідуального гаража </w:t>
      </w:r>
      <w:r>
        <w:rPr>
          <w:rFonts w:eastAsia="Times New Roman" w:cs="Times New Roman"/>
          <w:b w:val="false"/>
          <w:bCs/>
          <w:color w:val="auto"/>
          <w:kern w:val="0"/>
          <w:sz w:val="28"/>
          <w:szCs w:val="28"/>
          <w:lang w:val="uk-UA" w:eastAsia="zh-CN" w:bidi="ar-SA"/>
        </w:rPr>
        <w:t>(02.0</w:t>
      </w:r>
      <w:r>
        <w:rPr>
          <w:rFonts w:eastAsia="Times New Roman" w:cs="Times New Roman"/>
          <w:b w:val="false"/>
          <w:bCs/>
          <w:color w:val="auto"/>
          <w:kern w:val="0"/>
          <w:sz w:val="28"/>
          <w:szCs w:val="24"/>
          <w:lang w:val="uk-UA" w:eastAsia="zh-CN" w:bidi="ar-SA"/>
        </w:rPr>
        <w:t>5 - для будівництва індивідуальних гаражів</w:t>
      </w:r>
      <w:r>
        <w:rPr>
          <w:rFonts w:eastAsia="Times New Roman" w:cs="Times New Roman"/>
          <w:b w:val="false"/>
          <w:bCs/>
          <w:color w:val="auto"/>
          <w:kern w:val="0"/>
          <w:sz w:val="28"/>
          <w:szCs w:val="28"/>
          <w:lang w:val="uk-UA" w:eastAsia="zh-CN" w:bidi="ar-SA"/>
        </w:rPr>
        <w:t>)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, схему генплану земельної ділянки з</w:t>
      </w:r>
      <w:r>
        <w:rPr>
          <w:rFonts w:eastAsia="Times New Roman" w:cs="Times New Roman"/>
          <w:b/>
          <w:bCs/>
          <w:i w:val="false"/>
          <w:iCs w:val="false"/>
          <w:color w:val="C9211E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color w:val="00000A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2"/>
          <w:szCs w:val="28"/>
        </w:rPr>
        <w:t xml:space="preserve">враховуючи </w:t>
      </w:r>
      <w:r>
        <w:rPr>
          <w:spacing w:val="-2"/>
          <w:szCs w:val="28"/>
        </w:rPr>
        <w:t xml:space="preserve">пенсійне </w:t>
      </w:r>
      <w:r>
        <w:rPr>
          <w:b w:val="false"/>
          <w:bCs w:val="false"/>
          <w:color w:val="111111"/>
          <w:spacing w:val="-2"/>
          <w:szCs w:val="28"/>
          <w:lang w:val="uk-UA"/>
        </w:rPr>
        <w:t>посвідчення</w:t>
      </w:r>
      <w:r>
        <w:rPr>
          <w:b/>
          <w:bCs/>
          <w:color w:val="111111"/>
          <w:spacing w:val="-2"/>
          <w:szCs w:val="28"/>
          <w:lang w:val="uk-UA"/>
        </w:rPr>
        <w:t xml:space="preserve"> </w:t>
      </w:r>
      <w:r>
        <w:rPr>
          <w:color w:val="111111"/>
          <w:spacing w:val="-2"/>
          <w:szCs w:val="28"/>
          <w:lang w:val="uk-UA"/>
        </w:rPr>
        <w:t xml:space="preserve">серії </w:t>
      </w:r>
      <w:r>
        <w:rPr>
          <w:rFonts w:eastAsia="Times New Roman" w:cs="Times New Roman"/>
          <w:bCs/>
          <w:color w:val="111111"/>
          <w:spacing w:val="-2"/>
          <w:kern w:val="0"/>
          <w:sz w:val="28"/>
          <w:szCs w:val="28"/>
          <w:lang w:val="uk-UA" w:eastAsia="zh-CN" w:bidi="ar-SA"/>
        </w:rPr>
        <w:t>АЗ</w:t>
      </w:r>
      <w:r>
        <w:rPr>
          <w:color w:val="111111"/>
          <w:spacing w:val="-2"/>
          <w:szCs w:val="28"/>
          <w:lang w:val="uk-UA"/>
        </w:rPr>
        <w:t> № </w:t>
      </w:r>
      <w:r>
        <w:rPr>
          <w:rFonts w:eastAsia="Times New Roman" w:cs="Times New Roman"/>
          <w:bCs/>
          <w:color w:val="111111"/>
          <w:spacing w:val="-2"/>
          <w:kern w:val="0"/>
          <w:sz w:val="28"/>
          <w:szCs w:val="28"/>
          <w:lang w:val="uk-UA" w:eastAsia="zh-CN" w:bidi="ar-SA"/>
        </w:rPr>
        <w:t>450152</w:t>
      </w:r>
      <w:r>
        <w:rPr>
          <w:color w:val="111111"/>
          <w:spacing w:val="-2"/>
          <w:szCs w:val="28"/>
          <w:lang w:val="uk-UA"/>
        </w:rPr>
        <w:t xml:space="preserve"> від </w:t>
      </w:r>
      <w:r>
        <w:rPr>
          <w:rFonts w:eastAsia="Times New Roman" w:cs="Times New Roman"/>
          <w:bCs/>
          <w:color w:val="111111"/>
          <w:spacing w:val="-2"/>
          <w:kern w:val="0"/>
          <w:sz w:val="28"/>
          <w:szCs w:val="28"/>
          <w:lang w:val="uk-UA" w:eastAsia="zh-CN" w:bidi="ar-SA"/>
        </w:rPr>
        <w:t xml:space="preserve">27.03.2006, </w:t>
      </w:r>
      <w:r>
        <w:rPr>
          <w:color w:val="111111"/>
          <w:spacing w:val="-2"/>
          <w:szCs w:val="28"/>
          <w:lang w:val="uk-UA"/>
        </w:rPr>
        <w:t>відповідно до як</w:t>
      </w:r>
      <w:r>
        <w:rPr>
          <w:rFonts w:eastAsia="Times New Roman" w:cs="Times New Roman"/>
          <w:bCs/>
          <w:color w:val="111111"/>
          <w:spacing w:val="-2"/>
          <w:kern w:val="0"/>
          <w:sz w:val="28"/>
          <w:szCs w:val="28"/>
          <w:lang w:val="uk-UA" w:eastAsia="zh-CN" w:bidi="ar-SA"/>
        </w:rPr>
        <w:t>ого</w:t>
      </w:r>
      <w:r>
        <w:rPr>
          <w:color w:val="111111"/>
          <w:spacing w:val="-2"/>
          <w:szCs w:val="28"/>
          <w:lang w:val="uk-UA"/>
        </w:rPr>
        <w:t xml:space="preserve"> громадянин </w:t>
      </w:r>
      <w:r>
        <w:rPr>
          <w:rFonts w:eastAsia="Times New Roman" w:cs="Times New Roman"/>
          <w:bCs/>
          <w:color w:val="00000A"/>
          <w:spacing w:val="-2"/>
          <w:kern w:val="0"/>
          <w:sz w:val="28"/>
          <w:szCs w:val="28"/>
          <w:lang w:val="uk-UA" w:eastAsia="zh-CN" w:bidi="ar-SA"/>
        </w:rPr>
        <w:t>Доброжанський Михайло Анатолійович</w:t>
      </w:r>
      <w:r>
        <w:rPr>
          <w:rFonts w:eastAsia="Times New Roman" w:cs="Times New Roman"/>
          <w:bCs/>
          <w:color w:val="111111"/>
          <w:spacing w:val="-2"/>
          <w:sz w:val="28"/>
          <w:szCs w:val="28"/>
          <w:lang w:val="uk-UA" w:eastAsia="zh-CN" w:bidi="ar-SA"/>
        </w:rPr>
        <w:t xml:space="preserve"> є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111111"/>
          <w:spacing w:val="-2"/>
          <w:sz w:val="28"/>
          <w:szCs w:val="28"/>
          <w:lang w:val="uk-UA" w:eastAsia="zh-CN" w:bidi="ar-SA"/>
        </w:rPr>
        <w:t>особою з інвалідністю</w:t>
      </w:r>
      <w:r>
        <w:rPr>
          <w:rFonts w:eastAsia="Times New Roman" w:cs="Times New Roman"/>
          <w:bCs/>
          <w:color w:val="111111"/>
          <w:spacing w:val="-2"/>
          <w:sz w:val="28"/>
          <w:szCs w:val="28"/>
          <w:lang w:val="uk-UA" w:eastAsia="zh-CN" w:bidi="ar-SA"/>
        </w:rPr>
        <w:t xml:space="preserve"> ІІ</w:t>
      </w:r>
      <w:r>
        <w:rPr>
          <w:color w:val="111111"/>
          <w:spacing w:val="-2"/>
          <w:szCs w:val="28"/>
          <w:lang w:val="uk-UA"/>
        </w:rPr>
        <w:t xml:space="preserve"> групи </w:t>
      </w:r>
      <w:r>
        <w:rPr>
          <w:rFonts w:eastAsia="Times New Roman" w:cs="Times New Roman"/>
          <w:bCs/>
          <w:color w:val="111111"/>
          <w:spacing w:val="-2"/>
          <w:kern w:val="0"/>
          <w:sz w:val="28"/>
          <w:szCs w:val="28"/>
          <w:lang w:val="uk-UA" w:eastAsia="zh-CN" w:bidi="ar-SA"/>
        </w:rPr>
        <w:t>загального захворювання довічно,</w:t>
      </w:r>
      <w:r>
        <w:rPr>
          <w:color w:val="111111"/>
          <w:spacing w:val="-2"/>
          <w:szCs w:val="28"/>
          <w:lang w:val="uk-UA"/>
        </w:rPr>
        <w:t xml:space="preserve"> </w:t>
      </w:r>
      <w:r>
        <w:rPr>
          <w:rFonts w:cs="Times New Roman"/>
          <w:i w:val="false"/>
          <w:iCs w:val="false"/>
          <w:szCs w:val="28"/>
        </w:rPr>
        <w:t xml:space="preserve">керуючись статтями 12, 79-1, 93, 122, 123, пунктом 2 статті 134  Земельного кодексу України, статтею 6 Закону України «Про оренду землі», статтею 50 Закону України «Про землеустрій», Прикінцевими та перехідними положеннями Закону України «Про регулювання містобудівної діяльності», </w:t>
      </w:r>
      <w:r>
        <w:rPr>
          <w:rFonts w:eastAsia="SimSun;宋体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A"/>
          <w:spacing w:val="-2"/>
          <w:sz w:val="28"/>
          <w:szCs w:val="28"/>
          <w:u w:val="none"/>
          <w:em w:val="none"/>
          <w:lang w:val="uk-UA" w:eastAsia="zh-CN" w:bidi="ar-SA"/>
        </w:rPr>
        <w:t>Прикінцевими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cs="Times New Roman"/>
          <w:i w:val="false"/>
          <w:iCs w:val="false"/>
          <w:szCs w:val="28"/>
        </w:rPr>
        <w:t xml:space="preserve">, статтею 26 Закону України «Про місцеве самоврядування в Україні»,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z w:val="28"/>
          <w:szCs w:val="28"/>
          <w:lang w:val="uk-UA" w:bidi="ar-SA"/>
        </w:rPr>
        <w:t xml:space="preserve">статтею 30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8"/>
          <w:szCs w:val="28"/>
          <w:lang w:val="uk-UA" w:bidi="ar-SA"/>
        </w:rPr>
        <w:t>Закону України «Про основи соціальної захищеності інвалідів в Україні», пунктом 1 рішення виконавчого комітету Луцької міської ради від 12.03.2009 № 189-1 «Про порядок встановлення металевих гаражів на прибудинкових територіях», дорученнями постійної комісії міської ради з питань земельних відносин та земельного кадастру (витяги з протокол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uk-UA" w:eastAsia="zh-CN" w:bidi="ar-SA"/>
        </w:rPr>
        <w:t>ів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8"/>
          <w:szCs w:val="28"/>
          <w:lang w:val="uk-UA" w:bidi="ar-SA"/>
        </w:rPr>
        <w:t xml:space="preserve"> від 21.07.2021 № 14,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uk-UA" w:eastAsia="zh-CN" w:bidi="ar-SA"/>
        </w:rPr>
        <w:t>23.03.2023 № 47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8"/>
          <w:szCs w:val="28"/>
          <w:lang w:val="uk-UA" w:bidi="ar-SA"/>
        </w:rPr>
        <w:t>) щодо підготовки та подання департаментом містобудування, земельних ресурсів та реклами проєктів рішень міської ради, які ініційовані постійною комісією</w:t>
      </w:r>
      <w:r>
        <w:rPr>
          <w:rFonts w:eastAsia="Times New Roman" w:cs="Times New Roman"/>
          <w:b w:val="false"/>
          <w:bCs w:val="false"/>
          <w:i/>
          <w:iCs w:val="false"/>
          <w:color w:val="000000"/>
          <w:sz w:val="28"/>
          <w:szCs w:val="28"/>
          <w:lang w:val="uk-UA" w:bidi="ar-SA"/>
        </w:rPr>
        <w:t>,</w:t>
      </w:r>
      <w:r>
        <w:rPr>
          <w:rFonts w:cs="Times New Roman"/>
          <w:i w:val="false"/>
          <w:iCs w:val="false"/>
          <w:szCs w:val="28"/>
        </w:rPr>
        <w:t xml:space="preserve"> міська рада</w:t>
      </w:r>
    </w:p>
    <w:p>
      <w:pPr>
        <w:pStyle w:val="Normal"/>
        <w:ind w:left="0" w:right="0" w:firstLine="654"/>
        <w:jc w:val="both"/>
        <w:rPr>
          <w:rFonts w:ascii="Times New Roman" w:hAnsi="Times New Roman" w:cs="Times New Roman"/>
          <w:i w:val="false"/>
          <w:i w:val="false"/>
          <w:iCs w:val="false"/>
          <w:szCs w:val="28"/>
        </w:rPr>
      </w:pPr>
      <w:r>
        <w:rPr>
          <w:rFonts w:cs="Times New Roman"/>
          <w:i w:val="false"/>
          <w:iCs w:val="false"/>
          <w:szCs w:val="28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jc w:val="both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ind w:left="0" w:right="0" w:firstLine="763"/>
        <w:jc w:val="both"/>
        <w:rPr/>
      </w:pPr>
      <w:r>
        <w:rPr>
          <w:szCs w:val="28"/>
        </w:rPr>
        <w:t xml:space="preserve">1. Надати громадянину 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>Доброжанському Михайлові Анатолійовичу</w:t>
      </w:r>
      <w:r>
        <w:rPr>
          <w:szCs w:val="28"/>
        </w:rPr>
        <w:t xml:space="preserve"> дозвіл на розроблення проекту землеустрою щодо відведення земельної ділянки на умовах оренди для обслуговування 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>індивідуального</w:t>
      </w:r>
      <w:r>
        <w:rPr>
          <w:szCs w:val="28"/>
        </w:rPr>
        <w:t xml:space="preserve"> гаража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(02.0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5 - для будівництва індивідуальних гаражів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)</w:t>
      </w:r>
      <w:r>
        <w:rPr>
          <w:szCs w:val="28"/>
        </w:rPr>
        <w:t xml:space="preserve"> на </w:t>
      </w:r>
      <w:r>
        <w:rPr>
          <w:rFonts w:eastAsia="Times New Roman" w:cs="Times New Roman"/>
          <w:bCs/>
          <w:color w:val="00000A"/>
          <w:spacing w:val="-2"/>
          <w:w w:val="98"/>
          <w:kern w:val="0"/>
          <w:sz w:val="28"/>
          <w:szCs w:val="24"/>
          <w:lang w:val="uk-UA" w:eastAsia="zh-CN" w:bidi="ar-SA"/>
        </w:rPr>
        <w:t>Київському майдані</w:t>
      </w:r>
      <w:r>
        <w:rPr>
          <w:szCs w:val="28"/>
        </w:rPr>
        <w:t>, орієнтовною площею 0,00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>3</w:t>
      </w:r>
      <w:r>
        <w:rPr>
          <w:szCs w:val="28"/>
        </w:rPr>
        <w:t xml:space="preserve"> га, </w:t>
      </w:r>
      <w:r>
        <w:rPr>
          <w:spacing w:val="-6"/>
          <w:szCs w:val="28"/>
        </w:rPr>
        <w:t>з земель комунальної власності, згідно з додатком</w:t>
      </w:r>
      <w:r>
        <w:rPr>
          <w:szCs w:val="28"/>
        </w:rPr>
        <w:t xml:space="preserve">. 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  <w:t xml:space="preserve">2.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Ігор ПОЛІЩУК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  <w:t xml:space="preserve"> 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Cs/>
          <w:color w:val="000000"/>
          <w:kern w:val="0"/>
          <w:sz w:val="24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000000"/>
          <w:kern w:val="0"/>
          <w:sz w:val="24"/>
          <w:szCs w:val="28"/>
          <w:lang w:val="uk-UA" w:eastAsia="zh-CN" w:bidi="ar-SA"/>
        </w:rPr>
        <w:t>Козлюк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985" w:right="567" w:header="0" w:top="925" w:footer="0" w:bottom="207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7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Application>LibreOffice/7.1.5.2$Windows_X86_64 LibreOffice_project/85f04e9f809797b8199d13c421bd8a2b025d52b5</Application>
  <AppVersion>15.0000</AppVersion>
  <Pages>2</Pages>
  <Words>354</Words>
  <Characters>2395</Characters>
  <CharactersWithSpaces>2923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2018-08-06T14:40:00Z</dcterms:created>
  <dc:creator>nkhmel</dc:creator>
  <dc:description/>
  <dc:language>uk-UA</dc:language>
  <cp:lastModifiedBy/>
  <cp:lastPrinted>2021-09-22T13:22:41Z</cp:lastPrinted>
  <dcterms:modified xsi:type="dcterms:W3CDTF">2023-06-12T09:06:56Z</dcterms:modified>
  <cp:revision>62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