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7B62" w14:textId="77777777" w:rsidR="005001C8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>Додаток 5</w:t>
      </w:r>
    </w:p>
    <w:p w14:paraId="13513765" w14:textId="77777777" w:rsidR="005001C8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2DC6DA89" w14:textId="77777777" w:rsidR="005001C8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40BA8021" w14:textId="77777777" w:rsidR="005001C8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4DD23AF8" w14:textId="77777777" w:rsidR="005001C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тарифів на послуги з поводження з побутовими відходами </w:t>
      </w:r>
    </w:p>
    <w:p w14:paraId="152D12CA" w14:textId="77777777" w:rsidR="005001C8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(захоронення побутових відходів)</w:t>
      </w:r>
    </w:p>
    <w:tbl>
      <w:tblPr>
        <w:tblW w:w="9690" w:type="dxa"/>
        <w:tblInd w:w="-22" w:type="dxa"/>
        <w:tblLook w:val="0000" w:firstRow="0" w:lastRow="0" w:firstColumn="0" w:lastColumn="0" w:noHBand="0" w:noVBand="0"/>
      </w:tblPr>
      <w:tblGrid>
        <w:gridCol w:w="756"/>
        <w:gridCol w:w="5188"/>
        <w:gridCol w:w="1174"/>
        <w:gridCol w:w="1270"/>
        <w:gridCol w:w="1302"/>
      </w:tblGrid>
      <w:tr w:rsidR="005001C8" w14:paraId="39263716" w14:textId="77777777" w:rsidTr="00FB39C3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88ED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02FD91F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38D4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4F5EA32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5001C8" w14:paraId="48FEAE4C" w14:textId="77777777" w:rsidTr="00FB39C3">
        <w:trPr>
          <w:trHeight w:val="55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264E" w14:textId="77777777" w:rsidR="005001C8" w:rsidRDefault="005001C8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339B" w14:textId="77777777" w:rsidR="005001C8" w:rsidRDefault="005001C8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C722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 грн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26B5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грн</w:t>
            </w:r>
            <w:proofErr w:type="spellEnd"/>
            <w:r>
              <w:rPr>
                <w:sz w:val="26"/>
                <w:szCs w:val="26"/>
                <w:lang w:val="en-US"/>
              </w:rPr>
              <w:t>/м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F946" w14:textId="77777777" w:rsidR="005001C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грн/тонна</w:t>
            </w:r>
          </w:p>
        </w:tc>
      </w:tr>
      <w:tr w:rsidR="005001C8" w14:paraId="21661D68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7877" w14:textId="2B453803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6BC9" w14:textId="77777777" w:rsidR="005001C8" w:rsidRDefault="00000000">
            <w:r>
              <w:rPr>
                <w:rFonts w:eastAsia="Times New Roman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CFEB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25503,62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324E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31,78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9C33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217,67</w:t>
            </w:r>
          </w:p>
        </w:tc>
      </w:tr>
      <w:tr w:rsidR="005001C8" w14:paraId="2F09B0B5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E031" w14:textId="1982A71B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A797" w14:textId="77777777" w:rsidR="005001C8" w:rsidRDefault="00000000">
            <w:r>
              <w:rPr>
                <w:rFonts w:eastAsia="Times New Roman"/>
                <w:lang w:eastAsia="uk-UA"/>
              </w:rPr>
              <w:t>прямі матеріальні витрати, зокрема: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4C5B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14685,21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2C9A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18,30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FF38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125,34</w:t>
            </w:r>
          </w:p>
        </w:tc>
      </w:tr>
      <w:tr w:rsidR="005001C8" w14:paraId="2AB991E7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CD6C" w14:textId="373FE17C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1.1.1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6E84" w14:textId="77777777" w:rsidR="005001C8" w:rsidRDefault="00000000">
            <w:r>
              <w:rPr>
                <w:rFonts w:eastAsia="Times New Roman"/>
                <w:lang w:eastAsia="uk-UA"/>
              </w:rPr>
              <w:t>паливно-мастильні матеріали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A653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5773,60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BF54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7,19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ED90D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49,28</w:t>
            </w:r>
          </w:p>
        </w:tc>
      </w:tr>
      <w:tr w:rsidR="005001C8" w14:paraId="5F17EF06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1E04" w14:textId="28BA1316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1.1.2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43CA" w14:textId="77777777" w:rsidR="005001C8" w:rsidRDefault="00000000">
            <w:r>
              <w:rPr>
                <w:rFonts w:eastAsia="Times New Roman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6908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1342,95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5124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1,67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A7E0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11,46</w:t>
            </w:r>
          </w:p>
        </w:tc>
      </w:tr>
      <w:tr w:rsidR="005001C8" w14:paraId="654A991E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B14B" w14:textId="057AFFF3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1.1.3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5B3F" w14:textId="77777777" w:rsidR="005001C8" w:rsidRDefault="00000000">
            <w:r>
              <w:rPr>
                <w:rFonts w:eastAsia="Times New Roman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40ED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68,66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910D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0,09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681B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0,59</w:t>
            </w:r>
          </w:p>
        </w:tc>
      </w:tr>
      <w:tr w:rsidR="005001C8" w14:paraId="03898358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EE69" w14:textId="5AB9AF4B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1.1.4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1C2B" w14:textId="77777777" w:rsidR="005001C8" w:rsidRDefault="00000000">
            <w:r>
              <w:rPr>
                <w:rFonts w:eastAsia="Times New Roman"/>
                <w:lang w:eastAsia="uk-UA"/>
              </w:rPr>
              <w:t>доставка ґрунту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785D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39FC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6D37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42D64F00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6876" w14:textId="2086BBEC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1.1.5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5820" w14:textId="77777777" w:rsidR="005001C8" w:rsidRDefault="00000000">
            <w:r>
              <w:rPr>
                <w:rFonts w:eastAsia="Times New Roman"/>
                <w:lang w:eastAsia="uk-UA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949F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37F29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3B36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224E0993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784F" w14:textId="6BE400E2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1.1.6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4936" w14:textId="77777777" w:rsidR="005001C8" w:rsidRDefault="00000000">
            <w:r>
              <w:rPr>
                <w:rFonts w:eastAsia="Times New Roman"/>
                <w:lang w:eastAsia="uk-UA"/>
              </w:rPr>
              <w:t>інші прямі матеріальні витрати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86A5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7500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1C51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9,35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27FF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64,01</w:t>
            </w:r>
          </w:p>
        </w:tc>
      </w:tr>
      <w:tr w:rsidR="005001C8" w14:paraId="0030104C" w14:textId="77777777" w:rsidTr="00FB39C3">
        <w:trPr>
          <w:trHeight w:val="585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1F20" w14:textId="2502C821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1.2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D67B" w14:textId="77777777" w:rsidR="005001C8" w:rsidRDefault="00000000">
            <w:r>
              <w:rPr>
                <w:rFonts w:eastAsia="Times New Roman"/>
                <w:lang w:eastAsia="uk-UA"/>
              </w:rPr>
              <w:t>прямі витрати на оплату праці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0DF1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4048,08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A78C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5,04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8D43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34,55</w:t>
            </w:r>
          </w:p>
        </w:tc>
      </w:tr>
      <w:tr w:rsidR="005001C8" w14:paraId="606F2DF9" w14:textId="77777777" w:rsidTr="00FB39C3">
        <w:trPr>
          <w:trHeight w:val="455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D5A0" w14:textId="76C44E5C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46CD" w14:textId="77777777" w:rsidR="005001C8" w:rsidRDefault="00000000">
            <w:r>
              <w:rPr>
                <w:rFonts w:eastAsia="Times New Roman"/>
                <w:lang w:eastAsia="uk-UA"/>
              </w:rPr>
              <w:t>інші прямі витрати, зокрема: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E902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2909,64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D6F5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3,63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37C3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24,83</w:t>
            </w:r>
          </w:p>
        </w:tc>
      </w:tr>
      <w:tr w:rsidR="005001C8" w14:paraId="5DEAC69F" w14:textId="77777777" w:rsidTr="00FB39C3">
        <w:trPr>
          <w:trHeight w:val="247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864C" w14:textId="63FF1E59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1.3.1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C71C" w14:textId="77777777" w:rsidR="005001C8" w:rsidRDefault="00000000">
            <w:r>
              <w:rPr>
                <w:rFonts w:eastAsia="Times New Roman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4B2C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890,58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B433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1,11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BA82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7,60</w:t>
            </w:r>
          </w:p>
        </w:tc>
      </w:tr>
      <w:tr w:rsidR="005001C8" w14:paraId="1D3D6607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A0D9" w14:textId="4D3C3125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1.3.2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B91" w14:textId="77777777" w:rsidR="005001C8" w:rsidRDefault="00000000">
            <w:r>
              <w:rPr>
                <w:rFonts w:eastAsia="Times New Roman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5F22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238,20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83CE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0,30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3141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2,03</w:t>
            </w:r>
          </w:p>
        </w:tc>
      </w:tr>
      <w:tr w:rsidR="005001C8" w14:paraId="2167DAD2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E518" w14:textId="1936391A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1.3.3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BFA7" w14:textId="77777777" w:rsidR="005001C8" w:rsidRDefault="00000000">
            <w:r>
              <w:rPr>
                <w:rFonts w:eastAsia="Times New Roman"/>
                <w:lang w:eastAsia="uk-UA"/>
              </w:rPr>
              <w:t>інші прямі витрати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661F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1780,86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A826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2,22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A16F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15,20</w:t>
            </w:r>
          </w:p>
        </w:tc>
      </w:tr>
      <w:tr w:rsidR="005001C8" w14:paraId="1C6A7ECB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664F" w14:textId="50395A0F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1.4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AB22" w14:textId="77777777" w:rsidR="005001C8" w:rsidRDefault="00000000">
            <w:r>
              <w:rPr>
                <w:rFonts w:eastAsia="Times New Roman"/>
                <w:lang w:eastAsia="uk-UA"/>
              </w:rPr>
              <w:t>загальновиробничі витрати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074D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3860,69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1E78B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4,81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9FC8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32,95</w:t>
            </w:r>
          </w:p>
        </w:tc>
      </w:tr>
      <w:tr w:rsidR="005001C8" w14:paraId="3D1E62D9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01FF" w14:textId="4340D375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2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5BB7" w14:textId="77777777" w:rsidR="005001C8" w:rsidRDefault="00000000">
            <w:r>
              <w:rPr>
                <w:rFonts w:eastAsia="Times New Roman"/>
                <w:lang w:eastAsia="uk-UA"/>
              </w:rPr>
              <w:t>Адміністративні витрати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71A4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2382,36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8B94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2,96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6EEE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20,33</w:t>
            </w:r>
          </w:p>
        </w:tc>
      </w:tr>
      <w:tr w:rsidR="005001C8" w14:paraId="50CD996B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F61F" w14:textId="28FCF976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3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F48E" w14:textId="77777777" w:rsidR="005001C8" w:rsidRDefault="00000000">
            <w:r>
              <w:rPr>
                <w:rFonts w:eastAsia="Times New Roman"/>
                <w:lang w:eastAsia="uk-UA"/>
              </w:rPr>
              <w:t>Витрати на збут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7A4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D010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EC92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5001C8" w14:paraId="3A561BD4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8BCA" w14:textId="0BFAE210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4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B022" w14:textId="77777777" w:rsidR="005001C8" w:rsidRDefault="00000000">
            <w:r>
              <w:rPr>
                <w:rFonts w:eastAsia="Times New Roman"/>
                <w:lang w:eastAsia="uk-UA"/>
              </w:rPr>
              <w:t>Інші операційні витрати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C39E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783E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8EF5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7F19FCA1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7128" w14:textId="32BF2A26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5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B68B" w14:textId="77777777" w:rsidR="005001C8" w:rsidRDefault="00000000">
            <w:r>
              <w:rPr>
                <w:rFonts w:eastAsia="Times New Roman"/>
                <w:lang w:eastAsia="uk-UA"/>
              </w:rPr>
              <w:t>Фінансові витрати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B004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F41CD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C1FBA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78DE167B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B96E" w14:textId="6AC0BF55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6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7E0F" w14:textId="77777777" w:rsidR="005001C8" w:rsidRDefault="00000000">
            <w:r>
              <w:rPr>
                <w:rFonts w:eastAsia="Times New Roman"/>
                <w:lang w:eastAsia="uk-UA"/>
              </w:rPr>
              <w:t>Усього витрат повної собівартості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0222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27885,98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8F6A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34,74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D723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238,00</w:t>
            </w:r>
          </w:p>
        </w:tc>
      </w:tr>
      <w:tr w:rsidR="005001C8" w14:paraId="794FF3DD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526F" w14:textId="7F78FD50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7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5FF0" w14:textId="77777777" w:rsidR="005001C8" w:rsidRDefault="00000000">
            <w:r>
              <w:rPr>
                <w:rFonts w:eastAsia="Times New Roman"/>
                <w:lang w:eastAsia="uk-UA"/>
              </w:rPr>
              <w:t>Витрати на покриття втрат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5E84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01D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9A36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269987DE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54DB" w14:textId="5F9AD34E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1ADE" w14:textId="77777777" w:rsidR="005001C8" w:rsidRDefault="00000000">
            <w:r>
              <w:rPr>
                <w:rFonts w:eastAsia="Times New Roman"/>
                <w:lang w:eastAsia="uk-UA"/>
              </w:rPr>
              <w:t>Планований прибуток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9129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5995,3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BBEC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7,47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0109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51,17</w:t>
            </w:r>
          </w:p>
        </w:tc>
      </w:tr>
      <w:tr w:rsidR="005001C8" w14:paraId="04D69A32" w14:textId="77777777" w:rsidTr="00FB39C3">
        <w:trPr>
          <w:trHeight w:val="276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2211" w14:textId="51A9513E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8.1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DEE3" w14:textId="77777777" w:rsidR="005001C8" w:rsidRDefault="00000000">
            <w:r>
              <w:rPr>
                <w:rFonts w:eastAsia="Times New Roman"/>
                <w:lang w:eastAsia="uk-UA"/>
              </w:rPr>
              <w:t>податок на прибуток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75EB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1079,2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8ED7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1,34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8991C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9,21</w:t>
            </w:r>
          </w:p>
        </w:tc>
      </w:tr>
      <w:tr w:rsidR="005001C8" w14:paraId="51C9E38F" w14:textId="77777777" w:rsidTr="00FB39C3">
        <w:trPr>
          <w:trHeight w:val="301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2D88" w14:textId="679EA5AA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8.2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8B2F" w14:textId="77777777" w:rsidR="005001C8" w:rsidRDefault="00000000">
            <w:r>
              <w:rPr>
                <w:rFonts w:eastAsia="Times New Roman"/>
                <w:lang w:eastAsia="uk-UA"/>
              </w:rPr>
              <w:t>чистий прибуток, зокрема: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3635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4916,1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6891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6,13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704B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41,96</w:t>
            </w:r>
          </w:p>
        </w:tc>
      </w:tr>
      <w:tr w:rsidR="005001C8" w14:paraId="0BEAD713" w14:textId="77777777" w:rsidTr="00FB39C3">
        <w:trPr>
          <w:trHeight w:val="378"/>
        </w:trPr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BB798" w14:textId="4C466B69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8.3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  <w:shd w:val="clear" w:color="auto" w:fill="auto"/>
          </w:tcPr>
          <w:p w14:paraId="2D2F2979" w14:textId="77777777" w:rsidR="005001C8" w:rsidRDefault="00000000">
            <w:r>
              <w:rPr>
                <w:rFonts w:eastAsia="Times New Roman"/>
                <w:lang w:eastAsia="uk-UA"/>
              </w:rPr>
              <w:t>дивіденди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C5FA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5B214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9431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5001C8" w14:paraId="627C063E" w14:textId="77777777" w:rsidTr="00FB39C3">
        <w:trPr>
          <w:trHeight w:val="30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9B04" w14:textId="44937043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8.4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BB3F" w14:textId="77777777" w:rsidR="005001C8" w:rsidRDefault="00000000">
            <w:r>
              <w:rPr>
                <w:rFonts w:eastAsia="Times New Roman"/>
                <w:lang w:eastAsia="uk-UA"/>
              </w:rPr>
              <w:t>резервний фонд (капітал)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5514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970A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2C02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6AB97E05" w14:textId="77777777" w:rsidTr="00FB39C3">
        <w:trPr>
          <w:trHeight w:val="30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573C" w14:textId="6746A15D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8.5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630E" w14:textId="77777777" w:rsidR="005001C8" w:rsidRDefault="00000000">
            <w:r>
              <w:rPr>
                <w:rFonts w:eastAsia="Times New Roman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C3CA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4916,1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C98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6,13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A69C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41,96</w:t>
            </w:r>
          </w:p>
        </w:tc>
      </w:tr>
      <w:tr w:rsidR="005001C8" w14:paraId="5791B76A" w14:textId="77777777" w:rsidTr="00FB39C3">
        <w:trPr>
          <w:trHeight w:val="30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6D5D" w14:textId="1BA963A0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8.6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8A0A" w14:textId="77777777" w:rsidR="005001C8" w:rsidRDefault="00000000">
            <w:r>
              <w:rPr>
                <w:rFonts w:eastAsia="Times New Roman"/>
                <w:lang w:eastAsia="uk-UA"/>
              </w:rPr>
              <w:t>інше використання прибутку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61C6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AEFC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F361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5001C8" w14:paraId="740E7FB1" w14:textId="77777777" w:rsidTr="00FB39C3">
        <w:trPr>
          <w:trHeight w:val="30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3BEC" w14:textId="4C5FA7BF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9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7B1E" w14:textId="77777777" w:rsidR="005001C8" w:rsidRDefault="00000000">
            <w:r>
              <w:rPr>
                <w:rFonts w:eastAsia="Times New Roman"/>
                <w:lang w:eastAsia="uk-UA"/>
              </w:rPr>
              <w:t>Вартість послуг з поводження з побутовими відходами для споживачів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F215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33881,28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F4B6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42,21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9EDD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289,17</w:t>
            </w:r>
          </w:p>
        </w:tc>
      </w:tr>
      <w:tr w:rsidR="005001C8" w14:paraId="5533E27E" w14:textId="77777777" w:rsidTr="00FB39C3">
        <w:trPr>
          <w:trHeight w:val="30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A05C" w14:textId="0CB33430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10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DB63" w14:textId="77777777" w:rsidR="005001C8" w:rsidRDefault="00000000">
            <w:r>
              <w:rPr>
                <w:rFonts w:eastAsia="Times New Roman"/>
                <w:b/>
                <w:bCs/>
                <w:lang w:eastAsia="uk-UA"/>
              </w:rPr>
              <w:t>Обсяг послуг з поводження з побутовими відходами (тис. м</w:t>
            </w:r>
            <w:r>
              <w:rPr>
                <w:rFonts w:eastAsia="Times New Roman"/>
                <w:b/>
                <w:bCs/>
                <w:vertAlign w:val="superscript"/>
                <w:lang w:eastAsia="uk-UA"/>
              </w:rPr>
              <w:t>3</w:t>
            </w:r>
            <w:r>
              <w:rPr>
                <w:rFonts w:eastAsia="Times New Roman"/>
                <w:b/>
                <w:bCs/>
                <w:lang w:eastAsia="uk-UA"/>
              </w:rPr>
              <w:t>,  тис. т)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4971" w14:textId="77777777" w:rsidR="005001C8" w:rsidRDefault="00000000">
            <w:r>
              <w:rPr>
                <w:rFonts w:eastAsia="Times New Roman"/>
                <w:b/>
                <w:bCs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6424" w14:textId="77777777" w:rsidR="005001C8" w:rsidRDefault="00000000">
            <w:pPr>
              <w:jc w:val="right"/>
            </w:pPr>
            <w:r>
              <w:rPr>
                <w:rFonts w:eastAsia="Times New Roman"/>
                <w:b/>
                <w:bCs/>
                <w:lang w:eastAsia="uk-UA"/>
              </w:rPr>
              <w:t>802,53892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AF18" w14:textId="77777777" w:rsidR="005001C8" w:rsidRDefault="00000000">
            <w:pPr>
              <w:jc w:val="right"/>
            </w:pPr>
            <w:r>
              <w:rPr>
                <w:rFonts w:eastAsia="Times New Roman"/>
                <w:b/>
                <w:bCs/>
                <w:lang w:eastAsia="uk-UA"/>
              </w:rPr>
              <w:t>117,17</w:t>
            </w:r>
          </w:p>
        </w:tc>
      </w:tr>
      <w:tr w:rsidR="005001C8" w14:paraId="17C77AED" w14:textId="77777777" w:rsidTr="00FB39C3">
        <w:trPr>
          <w:trHeight w:val="30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CD25" w14:textId="51E5DB32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11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E851" w14:textId="77777777" w:rsidR="005001C8" w:rsidRDefault="00000000">
            <w:r>
              <w:rPr>
                <w:rFonts w:eastAsia="Times New Roman"/>
                <w:lang w:eastAsia="uk-UA"/>
              </w:rPr>
              <w:t>Крім того, ПДВ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707F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A8C1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8,44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CE2E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57,83</w:t>
            </w:r>
          </w:p>
        </w:tc>
      </w:tr>
      <w:tr w:rsidR="005001C8" w14:paraId="428B6531" w14:textId="77777777" w:rsidTr="00FB39C3">
        <w:trPr>
          <w:trHeight w:val="30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A31F" w14:textId="7A16EB1F" w:rsidR="005001C8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12</w:t>
            </w:r>
            <w:r w:rsidR="00FB39C3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D1FA" w14:textId="77777777" w:rsidR="005001C8" w:rsidRDefault="00000000">
            <w:r>
              <w:rPr>
                <w:rFonts w:eastAsia="Times New Roman"/>
                <w:lang w:eastAsia="uk-UA"/>
              </w:rPr>
              <w:t>Відпускна вартість послуг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2502" w14:textId="77777777" w:rsidR="005001C8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989E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50,65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0A589" w14:textId="77777777" w:rsidR="005001C8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347,00</w:t>
            </w:r>
          </w:p>
        </w:tc>
      </w:tr>
    </w:tbl>
    <w:p w14:paraId="787FDA18" w14:textId="77777777" w:rsidR="00B95CBE" w:rsidRPr="00B95CBE" w:rsidRDefault="00B95CBE" w:rsidP="00B95CBE">
      <w:pPr>
        <w:rPr>
          <w:sz w:val="16"/>
          <w:szCs w:val="16"/>
        </w:rPr>
      </w:pPr>
    </w:p>
    <w:p w14:paraId="78B5DC58" w14:textId="3CFAB1B2" w:rsidR="005001C8" w:rsidRDefault="00000000" w:rsidP="00B95CBE">
      <w:r>
        <w:rPr>
          <w:sz w:val="26"/>
          <w:szCs w:val="26"/>
        </w:rPr>
        <w:t>Заступник міського голови</w:t>
      </w:r>
      <w:r w:rsidR="00B95CBE">
        <w:rPr>
          <w:sz w:val="26"/>
          <w:szCs w:val="26"/>
        </w:rPr>
        <w:t>,</w:t>
      </w:r>
    </w:p>
    <w:p w14:paraId="73D30A1C" w14:textId="77777777" w:rsidR="005001C8" w:rsidRDefault="00000000" w:rsidP="00B95CBE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      Юрій ВЕРБИЧ</w:t>
      </w:r>
    </w:p>
    <w:p w14:paraId="0237D4FA" w14:textId="77777777" w:rsidR="005001C8" w:rsidRDefault="005001C8">
      <w:pPr>
        <w:jc w:val="center"/>
      </w:pPr>
    </w:p>
    <w:p w14:paraId="32F23797" w14:textId="77777777" w:rsidR="005001C8" w:rsidRDefault="00000000">
      <w:proofErr w:type="spellStart"/>
      <w:r>
        <w:t>Смаль</w:t>
      </w:r>
      <w:proofErr w:type="spellEnd"/>
      <w:r>
        <w:t xml:space="preserve"> 777 955</w:t>
      </w:r>
    </w:p>
    <w:sectPr w:rsidR="005001C8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01C8"/>
    <w:rsid w:val="005001C8"/>
    <w:rsid w:val="00B95CBE"/>
    <w:rsid w:val="00F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63FE"/>
  <w15:docId w15:val="{54F65E07-C7B3-49DB-969F-186B38A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1358</Words>
  <Characters>775</Characters>
  <Application>Microsoft Office Word</Application>
  <DocSecurity>0</DocSecurity>
  <Lines>6</Lines>
  <Paragraphs>4</Paragraphs>
  <ScaleCrop>false</ScaleCrop>
  <Company>diakov.net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26</cp:revision>
  <cp:lastPrinted>2023-07-06T09:22:00Z</cp:lastPrinted>
  <dcterms:created xsi:type="dcterms:W3CDTF">2021-09-29T13:41:00Z</dcterms:created>
  <dcterms:modified xsi:type="dcterms:W3CDTF">2023-07-06T12:32:00Z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</Properties>
</file>