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w:pPr>
        <w:pStyle w:val="Normal"/>
        <w:tabs>
          <w:tab w:val="clear" w:pos="708"/>
          <w:tab w:val="left" w:pos="4820" w:leader="none"/>
          <w:tab w:val="left" w:pos="5160" w:leader="none"/>
        </w:tabs>
        <w:jc w:val="center"/>
        <w:rPr>
          <w:sz w:val="16"/>
          <w:szCs w:val="16"/>
        </w:rPr>
      </w:pPr>
      <w:r>
        <w:rPr/>
        <w:object w:dxaOrig="2070" w:dyaOrig="22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8.2pt;height:59.2pt;mso-wrap-distance-right:0pt" filled="t" fillcolor="#FFFFFF" o:ole="">
            <v:imagedata r:id="rId3" o:title=""/>
          </v:shape>
          <o:OLEObject Type="Embed" ProgID="" ShapeID="ole_rId2" DrawAspect="Content" ObjectID="_5887435" r:id="rId2"/>
        </w:object>
      </w:r>
    </w:p>
    <w:p>
      <w:pPr>
        <w:pStyle w:val="Normal"/>
        <w:jc w:val="center"/>
        <w:rPr>
          <w:sz w:val="16"/>
          <w:szCs w:val="16"/>
        </w:rPr>
      </w:pPr>
      <w:r>
        <w:rPr>
          <w:sz w:val="16"/>
          <w:szCs w:val="16"/>
        </w:rPr>
      </w:r>
    </w:p>
    <w:p>
      <w:pPr>
        <w:pStyle w:val="1"/>
        <w:numPr>
          <w:ilvl w:val="0"/>
          <w:numId w:val="1"/>
        </w:numPr>
        <w:ind w:left="432" w:right="0" w:hanging="432"/>
        <w:rPr>
          <w:sz w:val="20"/>
          <w:szCs w:val="20"/>
        </w:rPr>
      </w:pPr>
      <w:r>
        <w:rPr>
          <w:sz w:val="28"/>
          <w:szCs w:val="28"/>
        </w:rPr>
        <w:t>ЛУЦЬКА  МІСЬКА  РАДА</w:t>
      </w:r>
    </w:p>
    <w:p>
      <w:pPr>
        <w:pStyle w:val="Normal"/>
        <w:tabs>
          <w:tab w:val="clear" w:pos="708"/>
          <w:tab w:val="left" w:pos="7260" w:leader="none"/>
        </w:tabs>
        <w:rPr>
          <w:sz w:val="20"/>
          <w:szCs w:val="20"/>
        </w:rPr>
      </w:pPr>
      <w:r>
        <w:rPr>
          <w:sz w:val="20"/>
          <w:szCs w:val="20"/>
        </w:rPr>
        <w:tab/>
      </w:r>
    </w:p>
    <w:p>
      <w:pPr>
        <w:pStyle w:val="2"/>
        <w:numPr>
          <w:ilvl w:val="1"/>
          <w:numId w:val="2"/>
        </w:numPr>
        <w:tabs>
          <w:tab w:val="clear" w:pos="0"/>
          <w:tab w:val="left" w:pos="4218" w:leader="none"/>
          <w:tab w:val="left" w:pos="4674" w:leader="none"/>
        </w:tabs>
        <w:spacing w:before="0" w:after="0"/>
        <w:ind w:left="576" w:right="0" w:hanging="576"/>
        <w:jc w:val="center"/>
        <w:rPr>
          <w:bCs w:val="false"/>
          <w:sz w:val="40"/>
          <w:szCs w:val="40"/>
        </w:rPr>
      </w:pPr>
      <w:r>
        <w:rPr>
          <w:rFonts w:cs="Times New Roman" w:ascii="Times New Roman" w:hAnsi="Times New Roman"/>
          <w:i w:val="false"/>
          <w:sz w:val="32"/>
          <w:szCs w:val="32"/>
        </w:rPr>
        <w:t>Р І Ш Е Н Н Я</w:t>
      </w:r>
    </w:p>
    <w:p>
      <w:pPr>
        <w:pStyle w:val="Normal"/>
        <w:jc w:val="center"/>
        <w:rPr>
          <w:b/>
          <w:b/>
          <w:bCs/>
          <w:sz w:val="40"/>
          <w:szCs w:val="40"/>
        </w:rPr>
      </w:pPr>
      <w:r>
        <w:rPr>
          <w:b/>
          <w:bCs/>
          <w:sz w:val="40"/>
          <w:szCs w:val="40"/>
        </w:rPr>
      </w:r>
    </w:p>
    <w:p>
      <w:pPr>
        <w:pStyle w:val="Normal"/>
        <w:widowControl w:val="false"/>
        <w:tabs>
          <w:tab w:val="clear" w:pos="708"/>
          <w:tab w:val="left" w:pos="4687" w:leader="none"/>
        </w:tabs>
        <w:jc w:val="both"/>
        <w:rPr>
          <w:sz w:val="24"/>
        </w:rPr>
      </w:pPr>
      <w:r>
        <w:rPr>
          <w:sz w:val="24"/>
        </w:rPr>
        <w:t>________________                                        Луцьк                                         №______________</w:t>
      </w:r>
    </w:p>
    <w:p>
      <w:pPr>
        <w:pStyle w:val="Normal"/>
        <w:tabs>
          <w:tab w:val="clear" w:pos="708"/>
          <w:tab w:val="left" w:pos="4820" w:leader="none"/>
          <w:tab w:val="left" w:pos="4880" w:leader="none"/>
        </w:tabs>
        <w:overflowPunct w:val="true"/>
        <w:ind w:right="-868" w:hanging="0"/>
        <w:jc w:val="both"/>
        <w:rPr>
          <w:sz w:val="16"/>
          <w:szCs w:val="16"/>
        </w:rPr>
      </w:pPr>
      <w:r>
        <w:rPr>
          <w:sz w:val="16"/>
          <w:szCs w:val="16"/>
        </w:rPr>
      </w:r>
    </w:p>
    <w:p>
      <w:pPr>
        <w:pStyle w:val="Normal"/>
        <w:tabs>
          <w:tab w:val="clear" w:pos="708"/>
          <w:tab w:val="left" w:pos="4820" w:leader="none"/>
          <w:tab w:val="left" w:pos="4880" w:leader="none"/>
          <w:tab w:val="left" w:pos="5100" w:leader="none"/>
        </w:tabs>
        <w:overflowPunct w:val="true"/>
        <w:ind w:right="-868" w:hanging="0"/>
        <w:jc w:val="both"/>
        <w:rPr>
          <w:sz w:val="28"/>
          <w:szCs w:val="28"/>
        </w:rPr>
      </w:pPr>
      <w:r>
        <w:rPr>
          <w:sz w:val="28"/>
          <w:szCs w:val="28"/>
        </w:rPr>
        <w:t>Про</w:t>
      </w:r>
      <w:r>
        <w:rPr>
          <w:sz w:val="20"/>
          <w:szCs w:val="20"/>
        </w:rPr>
        <w:t xml:space="preserve"> </w:t>
      </w:r>
      <w:r>
        <w:rPr>
          <w:sz w:val="28"/>
          <w:szCs w:val="28"/>
        </w:rPr>
        <w:t>передачу</w:t>
      </w:r>
      <w:r>
        <w:rPr>
          <w:sz w:val="18"/>
          <w:szCs w:val="18"/>
        </w:rPr>
        <w:t xml:space="preserve"> </w:t>
      </w:r>
      <w:r>
        <w:rPr>
          <w:sz w:val="28"/>
          <w:szCs w:val="28"/>
        </w:rPr>
        <w:t>громадянці</w:t>
      </w:r>
      <w:r>
        <w:rPr>
          <w:sz w:val="18"/>
          <w:szCs w:val="18"/>
        </w:rPr>
        <w:t xml:space="preserve"> </w:t>
      </w:r>
      <w:r>
        <w:rPr>
          <w:rFonts w:eastAsia="Times New Roman" w:cs="Times New Roman"/>
          <w:color w:val="auto"/>
          <w:kern w:val="0"/>
          <w:sz w:val="28"/>
          <w:szCs w:val="28"/>
          <w:lang w:val="uk-UA" w:eastAsia="zh-CN" w:bidi="ar-SA"/>
        </w:rPr>
        <w:t>Круліковській</w:t>
      </w:r>
      <w:r>
        <w:rPr>
          <w:rFonts w:eastAsia="Times New Roman" w:cs="Times New Roman"/>
          <w:color w:val="auto"/>
          <w:kern w:val="0"/>
          <w:sz w:val="24"/>
          <w:szCs w:val="24"/>
          <w:lang w:val="uk-UA" w:eastAsia="zh-CN" w:bidi="ar-SA"/>
        </w:rPr>
        <w:t xml:space="preserve"> </w:t>
      </w:r>
      <w:r>
        <w:rPr>
          <w:rFonts w:eastAsia="Times New Roman" w:cs="Times New Roman"/>
          <w:color w:val="auto"/>
          <w:kern w:val="0"/>
          <w:sz w:val="28"/>
          <w:szCs w:val="28"/>
          <w:lang w:val="uk-UA" w:eastAsia="zh-CN" w:bidi="ar-SA"/>
        </w:rPr>
        <w:t>Г.В.</w:t>
      </w:r>
    </w:p>
    <w:p>
      <w:pPr>
        <w:pStyle w:val="Normal"/>
        <w:tabs>
          <w:tab w:val="clear" w:pos="708"/>
          <w:tab w:val="left" w:pos="5270" w:leader="none"/>
        </w:tabs>
        <w:overflowPunct w:val="true"/>
        <w:ind w:right="-868" w:hanging="0"/>
        <w:jc w:val="both"/>
        <w:rPr>
          <w:sz w:val="28"/>
          <w:szCs w:val="28"/>
        </w:rPr>
      </w:pPr>
      <w:r>
        <w:rPr>
          <w:sz w:val="28"/>
          <w:szCs w:val="28"/>
        </w:rPr>
        <w:t>безоплатно   у   власність   земельної</w:t>
      </w:r>
      <w:r>
        <w:rPr>
          <w:sz w:val="32"/>
          <w:szCs w:val="32"/>
        </w:rPr>
        <w:t xml:space="preserve"> </w:t>
      </w:r>
      <w:r>
        <w:rPr>
          <w:sz w:val="28"/>
          <w:szCs w:val="28"/>
        </w:rPr>
        <w:t xml:space="preserve"> ділян-</w:t>
      </w:r>
    </w:p>
    <w:p>
      <w:pPr>
        <w:pStyle w:val="Normal"/>
        <w:tabs>
          <w:tab w:val="clear" w:pos="708"/>
          <w:tab w:val="left" w:pos="4760" w:leader="none"/>
          <w:tab w:val="left" w:pos="5100" w:leader="none"/>
        </w:tabs>
        <w:overflowPunct w:val="true"/>
        <w:ind w:right="-868" w:hanging="0"/>
        <w:jc w:val="both"/>
        <w:rPr>
          <w:sz w:val="28"/>
          <w:szCs w:val="28"/>
        </w:rPr>
      </w:pPr>
      <w:r>
        <w:rPr>
          <w:sz w:val="28"/>
          <w:szCs w:val="28"/>
        </w:rPr>
        <w:t>ки</w:t>
      </w:r>
      <w:r>
        <w:rPr>
          <w:sz w:val="36"/>
          <w:szCs w:val="36"/>
        </w:rPr>
        <w:t xml:space="preserve">   </w:t>
      </w:r>
      <w:r>
        <w:rPr>
          <w:sz w:val="28"/>
          <w:szCs w:val="28"/>
        </w:rPr>
        <w:t>для</w:t>
      </w:r>
      <w:r>
        <w:rPr>
          <w:sz w:val="36"/>
          <w:szCs w:val="36"/>
        </w:rPr>
        <w:t xml:space="preserve">   </w:t>
      </w:r>
      <w:r>
        <w:rPr>
          <w:sz w:val="28"/>
          <w:szCs w:val="28"/>
        </w:rPr>
        <w:t xml:space="preserve">будівництва  </w:t>
      </w:r>
      <w:r>
        <w:rPr>
          <w:sz w:val="36"/>
          <w:szCs w:val="36"/>
        </w:rPr>
        <w:t xml:space="preserve">  </w:t>
      </w:r>
      <w:r>
        <w:rPr>
          <w:sz w:val="28"/>
          <w:szCs w:val="28"/>
        </w:rPr>
        <w:t>і</w:t>
      </w:r>
      <w:r>
        <w:rPr>
          <w:sz w:val="32"/>
          <w:szCs w:val="32"/>
        </w:rPr>
        <w:t xml:space="preserve"> </w:t>
      </w:r>
      <w:r>
        <w:rPr>
          <w:sz w:val="28"/>
          <w:szCs w:val="28"/>
        </w:rPr>
        <w:t xml:space="preserve">   обслуговування</w:t>
      </w:r>
    </w:p>
    <w:p>
      <w:pPr>
        <w:pStyle w:val="Normal"/>
        <w:tabs>
          <w:tab w:val="clear" w:pos="708"/>
          <w:tab w:val="left" w:pos="5100" w:leader="none"/>
        </w:tabs>
        <w:overflowPunct w:val="true"/>
        <w:ind w:right="-868" w:hanging="0"/>
        <w:jc w:val="both"/>
        <w:rPr/>
      </w:pPr>
      <w:r>
        <w:rPr>
          <w:sz w:val="28"/>
          <w:szCs w:val="28"/>
        </w:rPr>
        <w:t xml:space="preserve">житлового  </w:t>
      </w:r>
      <w:r>
        <w:rPr>
          <w:sz w:val="32"/>
          <w:szCs w:val="32"/>
        </w:rPr>
        <w:t xml:space="preserve"> </w:t>
      </w:r>
      <w:r>
        <w:rPr>
          <w:sz w:val="28"/>
          <w:szCs w:val="28"/>
        </w:rPr>
        <w:t>будинку,</w:t>
      </w:r>
      <w:r>
        <w:rPr>
          <w:sz w:val="20"/>
          <w:szCs w:val="20"/>
        </w:rPr>
        <w:t xml:space="preserve">   </w:t>
      </w:r>
      <w:r>
        <w:rPr>
          <w:sz w:val="28"/>
          <w:szCs w:val="28"/>
        </w:rPr>
        <w:t>господарських   буді-</w:t>
      </w:r>
    </w:p>
    <w:p>
      <w:pPr>
        <w:pStyle w:val="Normal"/>
        <w:tabs>
          <w:tab w:val="clear" w:pos="708"/>
          <w:tab w:val="left" w:pos="5100" w:leader="none"/>
        </w:tabs>
        <w:overflowPunct w:val="true"/>
        <w:ind w:right="-868" w:hanging="0"/>
        <w:jc w:val="both"/>
        <w:rPr/>
      </w:pPr>
      <w:r>
        <w:rPr>
          <w:sz w:val="28"/>
          <w:szCs w:val="28"/>
        </w:rPr>
        <w:t xml:space="preserve">вель  і </w:t>
      </w:r>
      <w:r>
        <w:rPr>
          <w:sz w:val="40"/>
          <w:szCs w:val="40"/>
        </w:rPr>
        <w:t xml:space="preserve"> </w:t>
      </w:r>
      <w:r>
        <w:rPr>
          <w:sz w:val="28"/>
          <w:szCs w:val="28"/>
        </w:rPr>
        <w:t>споруд  (присадибна</w:t>
      </w:r>
      <w:r>
        <w:rPr>
          <w:sz w:val="24"/>
          <w:szCs w:val="24"/>
        </w:rPr>
        <w:t xml:space="preserve"> </w:t>
      </w:r>
      <w:r>
        <w:rPr>
          <w:sz w:val="28"/>
          <w:szCs w:val="28"/>
        </w:rPr>
        <w:t>ділянка) - 02.01</w:t>
      </w:r>
    </w:p>
    <w:p>
      <w:pPr>
        <w:pStyle w:val="Normal"/>
        <w:tabs>
          <w:tab w:val="clear" w:pos="708"/>
          <w:tab w:val="left" w:pos="5100" w:leader="none"/>
          <w:tab w:val="left" w:pos="5160" w:leader="none"/>
        </w:tabs>
        <w:overflowPunct w:val="true"/>
        <w:ind w:right="-868" w:hanging="0"/>
        <w:jc w:val="both"/>
        <w:rPr>
          <w:sz w:val="28"/>
          <w:szCs w:val="28"/>
        </w:rPr>
      </w:pPr>
      <w:r>
        <w:rPr>
          <w:sz w:val="28"/>
          <w:szCs w:val="28"/>
        </w:rPr>
        <w:t xml:space="preserve">на пров. </w:t>
      </w:r>
      <w:r>
        <w:rPr>
          <w:rFonts w:eastAsia="Times New Roman" w:cs="Times New Roman"/>
          <w:color w:val="auto"/>
          <w:kern w:val="0"/>
          <w:sz w:val="28"/>
          <w:szCs w:val="28"/>
          <w:lang w:val="uk-UA" w:eastAsia="zh-CN" w:bidi="ar-SA"/>
        </w:rPr>
        <w:t xml:space="preserve">Броварному, 19 </w:t>
      </w:r>
      <w:r>
        <w:rPr>
          <w:sz w:val="28"/>
          <w:szCs w:val="28"/>
        </w:rPr>
        <w:t>у м. Луцьку</w:t>
      </w:r>
    </w:p>
    <w:p>
      <w:pPr>
        <w:pStyle w:val="Normal"/>
        <w:tabs>
          <w:tab w:val="clear" w:pos="708"/>
          <w:tab w:val="left" w:pos="2450" w:leader="none"/>
        </w:tabs>
        <w:overflowPunct w:val="true"/>
        <w:ind w:right="-868" w:hanging="0"/>
        <w:jc w:val="both"/>
        <w:rPr>
          <w:b/>
          <w:b/>
          <w:szCs w:val="28"/>
        </w:rPr>
      </w:pPr>
      <w:r>
        <w:rPr>
          <w:b/>
          <w:sz w:val="28"/>
          <w:szCs w:val="28"/>
        </w:rPr>
        <w:tab/>
      </w:r>
    </w:p>
    <w:p>
      <w:pPr>
        <w:pStyle w:val="Normal"/>
        <w:tabs>
          <w:tab w:val="clear" w:pos="708"/>
          <w:tab w:val="left" w:pos="993" w:leader="none"/>
          <w:tab w:val="left" w:pos="4820" w:leader="none"/>
        </w:tabs>
        <w:ind w:firstLine="709"/>
        <w:jc w:val="both"/>
        <w:rPr/>
      </w:pPr>
      <w:r>
        <w:rPr>
          <w:szCs w:val="28"/>
        </w:rPr>
        <w:t>Розглянувши</w:t>
      </w:r>
      <w:r>
        <w:rPr>
          <w:sz w:val="12"/>
          <w:szCs w:val="12"/>
        </w:rPr>
        <w:t xml:space="preserve"> </w:t>
      </w:r>
      <w:r>
        <w:rPr>
          <w:szCs w:val="28"/>
        </w:rPr>
        <w:t>заяву</w:t>
      </w:r>
      <w:r>
        <w:rPr>
          <w:sz w:val="12"/>
          <w:szCs w:val="12"/>
        </w:rPr>
        <w:t xml:space="preserve"> </w:t>
      </w:r>
      <w:r>
        <w:rPr>
          <w:szCs w:val="28"/>
        </w:rPr>
        <w:t>громадянки</w:t>
      </w:r>
      <w:r>
        <w:rPr>
          <w:sz w:val="16"/>
          <w:szCs w:val="16"/>
        </w:rPr>
        <w:t xml:space="preserve"> </w:t>
      </w:r>
      <w:r>
        <w:rPr>
          <w:rFonts w:eastAsia="Times New Roman" w:cs="Times New Roman"/>
          <w:color w:val="auto"/>
          <w:kern w:val="0"/>
          <w:sz w:val="28"/>
          <w:szCs w:val="28"/>
          <w:lang w:val="uk-UA" w:eastAsia="zh-CN" w:bidi="ar-SA"/>
        </w:rPr>
        <w:t>Круліковської Галини Володимирівни</w:t>
      </w:r>
      <w:r>
        <w:rPr>
          <w:rFonts w:eastAsia="Times New Roman" w:cs="Times New Roman"/>
          <w:color w:val="auto"/>
          <w:kern w:val="0"/>
          <w:sz w:val="20"/>
          <w:szCs w:val="20"/>
          <w:lang w:val="uk-UA" w:eastAsia="zh-CN" w:bidi="ar-SA"/>
        </w:rPr>
        <w:t xml:space="preserve"> </w:t>
      </w:r>
      <w:r>
        <w:rPr>
          <w:szCs w:val="28"/>
        </w:rPr>
        <w:t xml:space="preserve">щодо передачі безоплатно у власність земельної ділянки на                                                                 </w:t>
      </w:r>
      <w:r>
        <w:rPr>
          <w:rFonts w:eastAsia="Times New Roman" w:cs="Times New Roman"/>
          <w:color w:val="auto"/>
          <w:kern w:val="0"/>
          <w:sz w:val="28"/>
          <w:szCs w:val="28"/>
          <w:lang w:val="uk-UA" w:eastAsia="zh-CN" w:bidi="ar-SA"/>
        </w:rPr>
        <w:t xml:space="preserve">пров. Броварному, 19 </w:t>
      </w:r>
      <w:r>
        <w:rPr>
          <w:szCs w:val="28"/>
        </w:rPr>
        <w:t xml:space="preserve">у м. Луцьку для будівництва і обслуговування житлового будинку, господарських будівель і споруд </w:t>
      </w:r>
      <w:r>
        <w:rPr>
          <w:sz w:val="28"/>
          <w:szCs w:val="28"/>
        </w:rPr>
        <w:t>(присадибна                            ділянка) - 02.01</w:t>
      </w:r>
      <w:r>
        <w:rPr>
          <w:szCs w:val="28"/>
        </w:rPr>
        <w:t xml:space="preserve">, технічну документацію із землеустрою щодо встановлення (відновлення) меж земельної ділянки в натурі (на місцевості) на                                                               вул. </w:t>
      </w:r>
      <w:r>
        <w:rPr>
          <w:rFonts w:eastAsia="Times New Roman" w:cs="Times New Roman"/>
          <w:color w:val="auto"/>
          <w:kern w:val="0"/>
          <w:sz w:val="28"/>
          <w:szCs w:val="28"/>
          <w:lang w:val="uk-UA" w:eastAsia="zh-CN" w:bidi="ar-SA"/>
        </w:rPr>
        <w:t>Макарова, 19</w:t>
      </w:r>
      <w:r>
        <w:rPr>
          <w:szCs w:val="28"/>
        </w:rPr>
        <w:t xml:space="preserve"> у м. Луцьку </w:t>
      </w:r>
      <w:r>
        <w:rPr>
          <w:rFonts w:eastAsia="Times New Roman" w:cs="Times New Roman"/>
          <w:color w:val="auto"/>
          <w:kern w:val="0"/>
          <w:sz w:val="28"/>
          <w:szCs w:val="28"/>
          <w:lang w:val="uk-UA" w:eastAsia="zh-CN" w:bidi="ar-SA"/>
        </w:rPr>
        <w:t>громадянки Круліковської Галини Володимирівни</w:t>
      </w:r>
      <w:r>
        <w:rPr>
          <w:szCs w:val="28"/>
        </w:rPr>
        <w:t>, витяг з Державного земельного кадастру про земельну ділянку, рішення Луцької міської ради від 23.06.2022 № 32/50 «Про перейменування вулиці Макарова на вулицю Броварну та провулок Броварний у місті Луцьку</w:t>
      </w:r>
      <w:r>
        <w:rPr>
          <w:sz w:val="28"/>
          <w:szCs w:val="28"/>
        </w:rPr>
        <w:t>» та рішення виконавчого комітету Луцької міської ради від 12.10.2022 № 524-1 «Про зміну нумерації об’єктів нерухомості у зв’язку з перейменуванням вулиці Макарова»</w:t>
      </w:r>
      <w:r>
        <w:rPr>
          <w:szCs w:val="28"/>
        </w:rPr>
        <w:t xml:space="preserve">, керуючись статтями 12, 79-1, 81, 90, 91, 116, 118, 121, 125, 126, </w:t>
      </w:r>
      <w:r>
        <w:rPr>
          <w:sz w:val="28"/>
          <w:szCs w:val="28"/>
        </w:rPr>
        <w:t>підпунктом 5 пункту 27 розділу Х «Перехідні положення»</w:t>
      </w:r>
      <w:r>
        <w:rPr>
          <w:szCs w:val="28"/>
        </w:rPr>
        <w:t xml:space="preserve"> Земельного кодексу України,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та ст. 26</w:t>
      </w:r>
      <w:r>
        <w:rPr/>
        <w:t xml:space="preserve"> Закону України «Про місцеве самоврядування в Україні», міська рада</w:t>
      </w:r>
    </w:p>
    <w:p>
      <w:pPr>
        <w:pStyle w:val="Normal"/>
        <w:tabs>
          <w:tab w:val="clear" w:pos="708"/>
          <w:tab w:val="left" w:pos="2240" w:leader="none"/>
        </w:tabs>
        <w:jc w:val="both"/>
        <w:rPr>
          <w:szCs w:val="28"/>
        </w:rPr>
      </w:pPr>
      <w:r>
        <w:rPr>
          <w:szCs w:val="28"/>
        </w:rPr>
        <w:tab/>
      </w:r>
    </w:p>
    <w:p>
      <w:pPr>
        <w:pStyle w:val="Normal"/>
        <w:jc w:val="both"/>
        <w:rPr>
          <w:szCs w:val="28"/>
        </w:rPr>
      </w:pPr>
      <w:r>
        <w:rPr>
          <w:szCs w:val="28"/>
        </w:rPr>
        <w:t>ВИРІШИЛА:</w:t>
      </w:r>
    </w:p>
    <w:p>
      <w:pPr>
        <w:pStyle w:val="Normal"/>
        <w:jc w:val="both"/>
        <w:rPr>
          <w:szCs w:val="28"/>
        </w:rPr>
      </w:pPr>
      <w:r>
        <w:rPr>
          <w:szCs w:val="28"/>
        </w:rPr>
      </w:r>
    </w:p>
    <w:p>
      <w:pPr>
        <w:pStyle w:val="Normal"/>
        <w:widowControl/>
        <w:suppressAutoHyphens w:val="true"/>
        <w:bidi w:val="0"/>
        <w:spacing w:before="0" w:after="0"/>
        <w:ind w:left="0" w:right="57" w:firstLine="737"/>
        <w:jc w:val="both"/>
        <w:rPr/>
      </w:pPr>
      <w:r>
        <w:rPr>
          <w:sz w:val="28"/>
          <w:szCs w:val="28"/>
        </w:rPr>
        <w:t xml:space="preserve">1. Затвердити громадянці </w:t>
      </w:r>
      <w:r>
        <w:rPr>
          <w:rFonts w:eastAsia="Times New Roman" w:cs="Times New Roman"/>
          <w:color w:val="auto"/>
          <w:kern w:val="0"/>
          <w:sz w:val="28"/>
          <w:szCs w:val="28"/>
          <w:lang w:val="uk-UA" w:eastAsia="zh-CN" w:bidi="ar-SA"/>
        </w:rPr>
        <w:t xml:space="preserve">Круліковській Галині Володимирівні </w:t>
      </w:r>
      <w:r>
        <w:rPr>
          <w:sz w:val="28"/>
          <w:szCs w:val="28"/>
        </w:rPr>
        <w:t>технічну документацію</w:t>
      </w:r>
      <w:r>
        <w:rPr>
          <w:sz w:val="20"/>
          <w:szCs w:val="20"/>
        </w:rPr>
        <w:t xml:space="preserve"> </w:t>
      </w:r>
      <w:r>
        <w:rPr/>
        <w:t xml:space="preserve">із землеустрою щодо встановлення (відновлення) меж земельної ділянки в натурі (на місцевості) </w:t>
      </w:r>
      <w:r>
        <w:rPr>
          <w:szCs w:val="28"/>
        </w:rPr>
        <w:t xml:space="preserve">на </w:t>
      </w:r>
      <w:r>
        <w:rPr>
          <w:rFonts w:eastAsia="Times New Roman" w:cs="Times New Roman"/>
          <w:color w:val="auto"/>
          <w:kern w:val="0"/>
          <w:sz w:val="28"/>
          <w:szCs w:val="28"/>
          <w:lang w:val="uk-UA" w:eastAsia="zh-CN" w:bidi="ar-SA"/>
        </w:rPr>
        <w:t>пров. Броварному, 19</w:t>
      </w:r>
      <w:r>
        <w:rPr>
          <w:szCs w:val="28"/>
        </w:rPr>
        <w:t xml:space="preserve"> у                                      м.</w:t>
      </w:r>
      <w:r>
        <w:rPr>
          <w:sz w:val="24"/>
          <w:szCs w:val="24"/>
        </w:rPr>
        <w:t xml:space="preserve"> </w:t>
      </w:r>
      <w:r>
        <w:rPr>
          <w:szCs w:val="28"/>
        </w:rPr>
        <w:t>Луцьку</w:t>
      </w:r>
      <w:r>
        <w:rPr>
          <w:sz w:val="24"/>
          <w:szCs w:val="24"/>
        </w:rPr>
        <w:t xml:space="preserve"> </w:t>
      </w:r>
      <w:r>
        <w:rPr>
          <w:szCs w:val="28"/>
        </w:rPr>
        <w:t>площею</w:t>
      </w:r>
      <w:r>
        <w:rPr>
          <w:sz w:val="24"/>
          <w:szCs w:val="24"/>
        </w:rPr>
        <w:t xml:space="preserve"> </w:t>
      </w:r>
      <w:r>
        <w:rPr>
          <w:szCs w:val="28"/>
        </w:rPr>
        <w:t>0,0586</w:t>
      </w:r>
      <w:r>
        <w:rPr>
          <w:sz w:val="24"/>
          <w:szCs w:val="24"/>
        </w:rPr>
        <w:t xml:space="preserve"> </w:t>
      </w:r>
      <w:r>
        <w:rPr>
          <w:szCs w:val="28"/>
        </w:rPr>
        <w:t>га,</w:t>
      </w:r>
      <w:r>
        <w:rPr>
          <w:sz w:val="24"/>
          <w:szCs w:val="24"/>
        </w:rPr>
        <w:t xml:space="preserve"> </w:t>
      </w:r>
      <w:r>
        <w:rPr>
          <w:szCs w:val="28"/>
        </w:rPr>
        <w:t xml:space="preserve">кадастровим номером 0710100000:21:018:0097 для будівництва і обслуговування житлового будинку, господарських будівель і споруд </w:t>
      </w:r>
      <w:r>
        <w:rPr>
          <w:sz w:val="28"/>
          <w:szCs w:val="28"/>
        </w:rPr>
        <w:t>(присадибна ділянка) - 02.01.</w:t>
      </w:r>
    </w:p>
    <w:p>
      <w:pPr>
        <w:pStyle w:val="Normal"/>
        <w:widowControl/>
        <w:tabs>
          <w:tab w:val="clear" w:pos="708"/>
          <w:tab w:val="left" w:pos="740" w:leader="none"/>
          <w:tab w:val="left" w:pos="4760" w:leader="none"/>
        </w:tabs>
        <w:suppressAutoHyphens w:val="true"/>
        <w:bidi w:val="0"/>
        <w:spacing w:before="0" w:after="0"/>
        <w:ind w:left="0" w:right="57" w:firstLine="737"/>
        <w:jc w:val="both"/>
        <w:rPr/>
      </w:pPr>
      <w:r>
        <w:rPr>
          <w:szCs w:val="28"/>
        </w:rPr>
        <w:t xml:space="preserve">2. Передати </w:t>
      </w:r>
      <w:r>
        <w:rPr>
          <w:rFonts w:eastAsia="Times New Roman" w:cs="Times New Roman"/>
          <w:color w:val="auto"/>
          <w:kern w:val="0"/>
          <w:sz w:val="28"/>
          <w:szCs w:val="28"/>
          <w:lang w:val="uk-UA" w:eastAsia="zh-CN" w:bidi="ar-SA"/>
        </w:rPr>
        <w:t xml:space="preserve">громадянці Круліковській Галині Володимирівні </w:t>
      </w:r>
      <w:r>
        <w:rPr>
          <w:szCs w:val="28"/>
        </w:rPr>
        <w:t>безоплатно у власність</w:t>
      </w:r>
      <w:r>
        <w:rPr>
          <w:sz w:val="20"/>
          <w:szCs w:val="20"/>
        </w:rPr>
        <w:t xml:space="preserve"> </w:t>
      </w:r>
      <w:r>
        <w:rPr>
          <w:szCs w:val="28"/>
        </w:rPr>
        <w:t>земельну</w:t>
      </w:r>
      <w:r>
        <w:rPr>
          <w:sz w:val="20"/>
          <w:szCs w:val="20"/>
        </w:rPr>
        <w:t xml:space="preserve"> </w:t>
      </w:r>
      <w:r>
        <w:rPr>
          <w:szCs w:val="28"/>
        </w:rPr>
        <w:t>ділянку</w:t>
      </w:r>
      <w:r>
        <w:rPr>
          <w:sz w:val="20"/>
          <w:szCs w:val="20"/>
        </w:rPr>
        <w:t xml:space="preserve"> </w:t>
      </w:r>
      <w:r>
        <w:rPr>
          <w:szCs w:val="28"/>
        </w:rPr>
        <w:t xml:space="preserve">на </w:t>
      </w:r>
      <w:r>
        <w:rPr>
          <w:rFonts w:eastAsia="Times New Roman" w:cs="Times New Roman"/>
          <w:color w:val="auto"/>
          <w:kern w:val="0"/>
          <w:sz w:val="28"/>
          <w:szCs w:val="28"/>
          <w:lang w:val="uk-UA" w:eastAsia="zh-CN" w:bidi="ar-SA"/>
        </w:rPr>
        <w:t>пров. Броварному, 19</w:t>
      </w:r>
      <w:r>
        <w:rPr>
          <w:szCs w:val="28"/>
        </w:rPr>
        <w:t xml:space="preserve"> у м. Луцьку площею</w:t>
      </w:r>
      <w:r>
        <w:rPr>
          <w:sz w:val="20"/>
          <w:szCs w:val="20"/>
        </w:rPr>
        <w:t xml:space="preserve"> </w:t>
      </w:r>
      <w:r>
        <w:rPr>
          <w:szCs w:val="28"/>
        </w:rPr>
        <w:t xml:space="preserve">0,0586 га, кадастровим номером 0710100000:21:018:0097 для будівництва і обслуговування житлового будинку, господарських будівель і споруд </w:t>
      </w:r>
      <w:r>
        <w:rPr>
          <w:sz w:val="28"/>
          <w:szCs w:val="28"/>
        </w:rPr>
        <w:t>(присадибна ділянка) - 02.01</w:t>
      </w:r>
      <w:r>
        <w:rPr>
          <w:szCs w:val="28"/>
        </w:rPr>
        <w:t>, згідно з додатком.</w:t>
      </w:r>
    </w:p>
    <w:p>
      <w:pPr>
        <w:pStyle w:val="Normal"/>
        <w:widowControl/>
        <w:tabs>
          <w:tab w:val="clear" w:pos="708"/>
          <w:tab w:val="left" w:pos="740" w:leader="none"/>
          <w:tab w:val="left" w:pos="5100" w:leader="none"/>
        </w:tabs>
        <w:suppressAutoHyphens w:val="true"/>
        <w:bidi w:val="0"/>
        <w:spacing w:before="0" w:after="0"/>
        <w:ind w:left="0" w:right="57" w:firstLine="737"/>
        <w:jc w:val="both"/>
        <w:rPr/>
      </w:pPr>
      <w:r>
        <w:rPr>
          <w:szCs w:val="28"/>
        </w:rPr>
        <w:t xml:space="preserve">3. Зобов’язати </w:t>
      </w:r>
      <w:r>
        <w:rPr>
          <w:rFonts w:eastAsia="Times New Roman" w:cs="Times New Roman"/>
          <w:color w:val="auto"/>
          <w:kern w:val="0"/>
          <w:sz w:val="28"/>
          <w:szCs w:val="28"/>
          <w:lang w:val="uk-UA" w:eastAsia="zh-CN" w:bidi="ar-SA"/>
        </w:rPr>
        <w:t>громадянку Круліковську Галину Володимирівну</w:t>
      </w:r>
      <w:r>
        <w:rPr>
          <w:szCs w:val="28"/>
        </w:rPr>
        <w:t>:</w:t>
      </w:r>
    </w:p>
    <w:p>
      <w:pPr>
        <w:pStyle w:val="Normal"/>
        <w:ind w:right="43" w:firstLine="709"/>
        <w:jc w:val="both"/>
        <w:rPr>
          <w:szCs w:val="28"/>
        </w:rPr>
      </w:pPr>
      <w:r>
        <w:rPr>
          <w:szCs w:val="28"/>
        </w:rPr>
        <w:t>3.1. Зареєструвати земельну ділянку та речові права на неї в порядку, визначеному чинним законодавством України.</w:t>
      </w:r>
    </w:p>
    <w:p>
      <w:pPr>
        <w:pStyle w:val="Normal"/>
        <w:ind w:right="43" w:firstLine="709"/>
        <w:jc w:val="both"/>
        <w:rPr>
          <w:szCs w:val="28"/>
        </w:rPr>
      </w:pPr>
      <w:r>
        <w:rPr>
          <w:szCs w:val="28"/>
        </w:rPr>
        <w:t>3.2. Виконувати обов’язки власника земельної ділянки, відповідно до вимог ст. 91 Земельного кодексу України.</w:t>
      </w:r>
    </w:p>
    <w:p>
      <w:pPr>
        <w:pStyle w:val="Normal"/>
        <w:ind w:right="43" w:firstLine="709"/>
        <w:jc w:val="both"/>
        <w:rPr>
          <w:szCs w:val="28"/>
        </w:rPr>
      </w:pPr>
      <w:r>
        <w:rPr>
          <w:szCs w:val="28"/>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ind w:right="43" w:firstLine="709"/>
        <w:jc w:val="both"/>
        <w:rPr/>
      </w:pPr>
      <w:r>
        <w:rPr>
          <w:szCs w:val="28"/>
        </w:rPr>
        <w:t>4. </w:t>
      </w:r>
      <w:r>
        <w:rPr>
          <w:rFonts w:eastAsia="Times New Roman" w:cs="Times New Roman"/>
          <w:b w:val="false"/>
          <w:bCs w:val="false"/>
          <w:i w:val="false"/>
          <w:caps w:val="false"/>
          <w:smallCaps w:val="false"/>
          <w:strike w:val="false"/>
          <w:dstrike w:val="false"/>
          <w:color w:val="000000"/>
          <w:spacing w:val="-2"/>
          <w:kern w:val="2"/>
          <w:sz w:val="28"/>
          <w:szCs w:val="28"/>
          <w:u w:val="none"/>
          <w:shd w:fill="FFFFFF" w:val="clear"/>
          <w:lang w:val="uk-UA" w:eastAsia="zh-CN" w:bidi="ar-SA"/>
        </w:rPr>
        <w:t>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ind w:firstLine="763"/>
        <w:jc w:val="both"/>
        <w:rPr>
          <w:szCs w:val="28"/>
        </w:rPr>
      </w:pPr>
      <w:r>
        <w:rPr>
          <w:szCs w:val="28"/>
        </w:rPr>
      </w:r>
    </w:p>
    <w:p>
      <w:pPr>
        <w:pStyle w:val="Normal"/>
        <w:ind w:firstLine="763"/>
        <w:jc w:val="both"/>
        <w:rPr>
          <w:szCs w:val="28"/>
        </w:rPr>
      </w:pPr>
      <w:r>
        <w:rPr>
          <w:szCs w:val="28"/>
        </w:rPr>
      </w:r>
    </w:p>
    <w:p>
      <w:pPr>
        <w:pStyle w:val="Normal"/>
        <w:tabs>
          <w:tab w:val="clear" w:pos="708"/>
          <w:tab w:val="left" w:pos="3220" w:leader="none"/>
        </w:tabs>
        <w:jc w:val="both"/>
        <w:rPr>
          <w:szCs w:val="28"/>
        </w:rPr>
      </w:pPr>
      <w:r>
        <w:rPr>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pPr>
      <w:r>
        <w:rPr>
          <w:sz w:val="24"/>
        </w:rPr>
        <w:t>Туз 777 863</w:t>
      </w:r>
    </w:p>
    <w:p>
      <w:pPr>
        <w:pStyle w:val="Normal"/>
        <w:jc w:val="both"/>
        <w:rPr>
          <w:sz w:val="24"/>
          <w:szCs w:val="28"/>
        </w:rPr>
      </w:pPr>
      <w:r>
        <w:rPr>
          <w:sz w:val="24"/>
          <w:szCs w:val="28"/>
        </w:rPr>
      </w:r>
    </w:p>
    <w:p>
      <w:pPr>
        <w:pStyle w:val="Normal"/>
        <w:jc w:val="both"/>
        <w:rPr>
          <w:szCs w:val="28"/>
        </w:rPr>
      </w:pPr>
      <w:r>
        <w:rPr>
          <w:szCs w:val="28"/>
        </w:rPr>
      </w:r>
    </w:p>
    <w:p>
      <w:pPr>
        <w:pStyle w:val="Normal"/>
        <w:jc w:val="both"/>
        <w:rPr>
          <w:szCs w:val="28"/>
        </w:rPr>
      </w:pPr>
      <w:r>
        <w:rPr>
          <w:szCs w:val="28"/>
        </w:rPr>
      </w:r>
    </w:p>
    <w:p>
      <w:pPr>
        <w:pStyle w:val="Normal"/>
        <w:tabs>
          <w:tab w:val="clear" w:pos="708"/>
          <w:tab w:val="left" w:pos="1935" w:leader="none"/>
        </w:tabs>
        <w:jc w:val="both"/>
        <w:rPr>
          <w:szCs w:val="28"/>
        </w:rPr>
      </w:pPr>
      <w:r>
        <w:rPr>
          <w:szCs w:val="28"/>
        </w:rPr>
        <w:tab/>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pPr>
      <w:r>
        <w:rPr/>
      </w:r>
    </w:p>
    <w:sectPr>
      <w:type w:val="nextPage"/>
      <w:pgSz w:w="11906" w:h="16838"/>
      <w:pgMar w:left="1985"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Cambria">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0"/>
        <w:rFonts w:cs="Times New Roman"/>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lvl w:ilvl="0">
      <w:start w:val="1"/>
      <w:numFmt w:val="none"/>
      <w:suff w:val="nothing"/>
      <w:lvlText w:val=""/>
      <w:lvlJc w:val="left"/>
      <w:pPr>
        <w:tabs>
          <w:tab w:val="num" w:pos="0"/>
        </w:tabs>
        <w:ind w:left="432" w:hanging="432"/>
      </w:pPr>
      <w:rPr>
        <w:sz w:val="40"/>
        <w:b w:val="false"/>
        <w:rFonts w:cs="Times New Roman"/>
      </w:rPr>
    </w:lvl>
    <w:lvl w:ilvl="1">
      <w:start w:val="1"/>
      <w:numFmt w:val="none"/>
      <w:suff w:val="nothing"/>
      <w:lvlText w:val=""/>
      <w:lvlJc w:val="left"/>
      <w:pPr>
        <w:tabs>
          <w:tab w:val="num" w:pos="0"/>
        </w:tabs>
        <w:ind w:left="576" w:hanging="576"/>
      </w:pPr>
      <w:rPr>
        <w:sz w:val="40"/>
        <w:b w:val="false"/>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isplayBackgroundShape/>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tabs>
        <w:tab w:val="clear" w:pos="708"/>
        <w:tab w:val="left" w:pos="0" w:leader="none"/>
      </w:tabs>
      <w:ind w:left="432" w:right="0" w:hanging="432"/>
      <w:jc w:val="center"/>
      <w:outlineLvl w:val="0"/>
    </w:pPr>
    <w:rPr>
      <w:b/>
      <w:bCs/>
      <w:sz w:val="32"/>
    </w:rPr>
  </w:style>
  <w:style w:type="paragraph" w:styleId="2">
    <w:name w:val="Heading 2"/>
    <w:basedOn w:val="Normal"/>
    <w:next w:val="Normal"/>
    <w:qFormat/>
    <w:pPr>
      <w:keepNext w:val="true"/>
      <w:tabs>
        <w:tab w:val="clear" w:pos="708"/>
        <w:tab w:val="left" w:pos="0" w:leader="none"/>
      </w:tabs>
      <w:spacing w:before="240" w:after="60"/>
      <w:ind w:left="576" w:right="0" w:hanging="576"/>
      <w:outlineLvl w:val="1"/>
    </w:pPr>
    <w:rPr>
      <w:rFonts w:ascii="Arial" w:hAnsi="Arial" w:cs="Arial"/>
      <w:b/>
      <w:bCs/>
      <w:i/>
      <w:iCs/>
      <w:szCs w:val="28"/>
    </w:rPr>
  </w:style>
  <w:style w:type="paragraph" w:styleId="3">
    <w:name w:val="Heading 3"/>
    <w:basedOn w:val="Style12"/>
    <w:next w:val="Style13"/>
    <w:qFormat/>
    <w:pPr>
      <w:outlineLvl w:val="2"/>
    </w:pPr>
    <w:rPr>
      <w:b/>
      <w:bCs/>
      <w:sz w:val="28"/>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rFonts w:cs="Times New Roman"/>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rFonts w:cs="Times New Roman"/>
    </w:rPr>
  </w:style>
  <w:style w:type="character" w:styleId="Style11">
    <w:name w:val="Основной шрифт абзаца"/>
    <w:qFormat/>
    <w:rPr/>
  </w:style>
  <w:style w:type="character" w:styleId="21">
    <w:name w:val="Основной шрифт абзаца2"/>
    <w:qFormat/>
    <w:rPr/>
  </w:style>
  <w:style w:type="character" w:styleId="Heading1Char">
    <w:name w:val="Heading 1 Char"/>
    <w:qFormat/>
    <w:rPr>
      <w:rFonts w:ascii="Cambria" w:hAnsi="Cambria" w:cs="Times New Roman"/>
      <w:b/>
      <w:bCs/>
      <w:kern w:val="2"/>
      <w:sz w:val="32"/>
      <w:szCs w:val="32"/>
      <w:lang w:val="uk-UA" w:eastAsia="zh-CN"/>
    </w:rPr>
  </w:style>
  <w:style w:type="character" w:styleId="Heading2Char">
    <w:name w:val="Heading 2 Char"/>
    <w:qFormat/>
    <w:rPr>
      <w:rFonts w:ascii="Cambria" w:hAnsi="Cambria" w:cs="Times New Roman"/>
      <w:b/>
      <w:bCs/>
      <w:i/>
      <w:iCs/>
      <w:sz w:val="28"/>
      <w:szCs w:val="28"/>
      <w:lang w:val="uk-UA" w:eastAsia="zh-CN"/>
    </w:rPr>
  </w:style>
  <w:style w:type="character" w:styleId="WW8Num1zfalse">
    <w:name w:val="WW8Num1zfalse"/>
    <w:qFormat/>
    <w:rPr/>
  </w:style>
  <w:style w:type="character" w:styleId="WW8Num1ztrue">
    <w:name w:val="WW8Num1ztrue"/>
    <w:qFormat/>
    <w:rPr/>
  </w:style>
  <w:style w:type="character" w:styleId="WW8Num1ztrue7">
    <w:name w:val="WW8Num1ztrue7"/>
    <w:qFormat/>
    <w:rPr/>
  </w:style>
  <w:style w:type="character" w:styleId="WW8Num1ztrue6">
    <w:name w:val="WW8Num1ztrue6"/>
    <w:qFormat/>
    <w:rPr/>
  </w:style>
  <w:style w:type="character" w:styleId="WW8Num1ztrue5">
    <w:name w:val="WW8Num1ztrue5"/>
    <w:qFormat/>
    <w:rPr/>
  </w:style>
  <w:style w:type="character" w:styleId="WW8Num1ztrue4">
    <w:name w:val="WW8Num1ztrue4"/>
    <w:qFormat/>
    <w:rPr/>
  </w:style>
  <w:style w:type="character" w:styleId="WW8Num1ztrue3">
    <w:name w:val="WW8Num1ztrue3"/>
    <w:qFormat/>
    <w:rPr/>
  </w:style>
  <w:style w:type="character" w:styleId="WW8Num1ztrue2">
    <w:name w:val="WW8Num1ztrue2"/>
    <w:qFormat/>
    <w:rPr/>
  </w:style>
  <w:style w:type="character" w:styleId="WW8Num1ztrue1">
    <w:name w:val="WW8Num1ztrue1"/>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11">
    <w:name w:val="Основной шрифт абзаца1"/>
    <w:qFormat/>
    <w:rPr/>
  </w:style>
  <w:style w:type="character" w:styleId="BodyTextChar">
    <w:name w:val="Body Text Char"/>
    <w:qFormat/>
    <w:rPr>
      <w:rFonts w:cs="Times New Roman"/>
      <w:sz w:val="24"/>
      <w:szCs w:val="24"/>
      <w:lang w:val="uk-UA" w:eastAsia="zh-CN"/>
    </w:rPr>
  </w:style>
  <w:style w:type="character" w:styleId="BalloonTextChar">
    <w:name w:val="Balloon Text Char"/>
    <w:qFormat/>
    <w:rPr>
      <w:rFonts w:cs="Times New Roman"/>
      <w:sz w:val="2"/>
      <w:lang w:val="uk-UA" w:eastAsia="zh-CN"/>
    </w:rPr>
  </w:style>
  <w:style w:type="paragraph" w:styleId="Style12">
    <w:name w:val="Заголовок"/>
    <w:basedOn w:val="Normal"/>
    <w:next w:val="Style13"/>
    <w:qFormat/>
    <w:pPr>
      <w:keepNext w:val="true"/>
      <w:spacing w:before="240" w:after="120"/>
    </w:pPr>
    <w:rPr>
      <w:rFonts w:ascii="Arial" w:hAnsi="Arial" w:eastAsia="Arial Unicode MS" w:cs="Mangal"/>
      <w:szCs w:val="28"/>
    </w:rPr>
  </w:style>
  <w:style w:type="paragraph" w:styleId="Style13">
    <w:name w:val="Body Text"/>
    <w:basedOn w:val="Normal"/>
    <w:pPr>
      <w:spacing w:before="0" w:after="120"/>
    </w:pPr>
    <w:rPr/>
  </w:style>
  <w:style w:type="paragraph" w:styleId="Style14">
    <w:name w:val="List"/>
    <w:basedOn w:val="Style13"/>
    <w:pPr/>
    <w:rPr>
      <w:rFonts w:cs="Mangal"/>
    </w:rPr>
  </w:style>
  <w:style w:type="paragraph" w:styleId="Style15">
    <w:name w:val="Caption"/>
    <w:basedOn w:val="Normal"/>
    <w:qFormat/>
    <w:pPr>
      <w:suppressLineNumbers/>
      <w:spacing w:before="120" w:after="120"/>
    </w:pPr>
    <w:rPr>
      <w:rFonts w:cs="Arial"/>
      <w:i/>
      <w:iCs/>
      <w:sz w:val="24"/>
      <w:szCs w:val="24"/>
    </w:rPr>
  </w:style>
  <w:style w:type="paragraph" w:styleId="Style16">
    <w:name w:val="Покажчик"/>
    <w:basedOn w:val="Normal"/>
    <w:qFormat/>
    <w:pPr>
      <w:suppressLineNumbers/>
    </w:pPr>
    <w:rPr>
      <w:rFonts w:cs="Arial"/>
    </w:rPr>
  </w:style>
  <w:style w:type="paragraph" w:styleId="Style17">
    <w:name w:val="Название объекта"/>
    <w:basedOn w:val="Normal"/>
    <w:qFormat/>
    <w:pPr>
      <w:suppressLineNumbers/>
      <w:spacing w:before="120" w:after="120"/>
    </w:pPr>
    <w:rPr>
      <w:rFonts w:cs="Mangal"/>
      <w:i/>
      <w:iCs/>
      <w:sz w:val="28"/>
      <w:szCs w:val="24"/>
    </w:rPr>
  </w:style>
  <w:style w:type="paragraph" w:styleId="22">
    <w:name w:val="Указатель2"/>
    <w:basedOn w:val="Normal"/>
    <w:qFormat/>
    <w:pPr>
      <w:suppressLineNumbers/>
    </w:pPr>
    <w:rPr>
      <w:rFonts w:cs="Mangal"/>
    </w:rPr>
  </w:style>
  <w:style w:type="paragraph" w:styleId="12">
    <w:name w:val="Название объекта1"/>
    <w:basedOn w:val="Normal"/>
    <w:qFormat/>
    <w:pPr>
      <w:suppressLineNumbers/>
      <w:spacing w:before="120" w:after="120"/>
    </w:pPr>
    <w:rPr>
      <w:rFonts w:cs="Mangal"/>
      <w:i/>
      <w:iCs/>
      <w:sz w:val="24"/>
    </w:rPr>
  </w:style>
  <w:style w:type="paragraph" w:styleId="13">
    <w:name w:val="Указатель1"/>
    <w:basedOn w:val="Normal"/>
    <w:qFormat/>
    <w:pPr>
      <w:suppressLineNumbers/>
    </w:pPr>
    <w:rPr>
      <w:rFonts w:cs="Mangal"/>
    </w:rPr>
  </w:style>
  <w:style w:type="paragraph" w:styleId="Style18">
    <w:name w:val="Текст выноски"/>
    <w:basedOn w:val="Normal"/>
    <w:qFormat/>
    <w:pPr/>
    <w:rPr>
      <w:rFonts w:ascii="Tahoma" w:hAnsi="Tahoma" w:cs="Tahoma"/>
      <w:sz w:val="16"/>
      <w:szCs w:val="16"/>
    </w:rPr>
  </w:style>
  <w:style w:type="paragraph" w:styleId="14">
    <w:name w:val="Цитата1"/>
    <w:basedOn w:val="Normal"/>
    <w:qFormat/>
    <w:pPr>
      <w:tabs>
        <w:tab w:val="clear" w:pos="708"/>
        <w:tab w:val="left" w:pos="616" w:leader="none"/>
        <w:tab w:val="left" w:pos="5954" w:leader="none"/>
        <w:tab w:val="left" w:pos="6096" w:leader="none"/>
      </w:tabs>
      <w:overflowPunct w:val="true"/>
      <w:ind w:left="284" w:right="-426" w:hanging="284"/>
      <w:jc w:val="both"/>
    </w:pPr>
    <w:rPr>
      <w:sz w:val="22"/>
    </w:rPr>
  </w:style>
  <w:style w:type="paragraph" w:styleId="15">
    <w:name w:val="Схема документа1"/>
    <w:basedOn w:val="Normal"/>
    <w:qFormat/>
    <w:pPr>
      <w:shd w:val="clear" w:fill="000080"/>
    </w:pPr>
    <w:rPr>
      <w:rFonts w:ascii="Tahoma" w:hAnsi="Tahoma" w:cs="Tahoma"/>
      <w:sz w:val="20"/>
      <w:szCs w:val="20"/>
    </w:rPr>
  </w:style>
  <w:style w:type="paragraph" w:styleId="Style19">
    <w:name w:val="Верхній і нижній колонтитули"/>
    <w:basedOn w:val="Normal"/>
    <w:qFormat/>
    <w:pPr/>
    <w:rPr/>
  </w:style>
  <w:style w:type="paragraph" w:styleId="Style20">
    <w:name w:val="Header"/>
    <w:basedOn w:val="Normal"/>
    <w:pPr>
      <w:tabs>
        <w:tab w:val="clear" w:pos="708"/>
        <w:tab w:val="center" w:pos="4677" w:leader="none"/>
        <w:tab w:val="right" w:pos="9355" w:leader="none"/>
      </w:tabs>
    </w:pPr>
    <w:rPr/>
  </w:style>
  <w:style w:type="paragraph" w:styleId="Style21">
    <w:name w:val="Footer"/>
    <w:basedOn w:val="Normal"/>
    <w:pPr>
      <w:tabs>
        <w:tab w:val="clear" w:pos="708"/>
        <w:tab w:val="center" w:pos="4677" w:leader="none"/>
        <w:tab w:val="right" w:pos="9355" w:leader="none"/>
      </w:tabs>
    </w:pPr>
    <w:rPr/>
  </w:style>
  <w:style w:type="numbering" w:styleId="WW8Num1">
    <w:name w:val="WW8Num1"/>
    <w:qFormat/>
  </w:style>
  <w:style w:type="numbering" w:styleId="WW8Num2">
    <w:name w:val="WW8Num2"/>
    <w:qFormat/>
  </w:style>
  <w:style w:type="numbering" w:styleId="WW8Num3">
    <w:name w:val="WW8Num3"/>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Normal_x005F_x005F_x005F_x005F_x0000_</Template>
  <TotalTime>281</TotalTime>
  <Application>LibreOffice/7.1.5.2$Windows_X86_64 LibreOffice_project/85f04e9f809797b8199d13c421bd8a2b025d52b5</Application>
  <AppVersion>15.0000</AppVersion>
  <Pages>2</Pages>
  <Words>423</Words>
  <Characters>2779</Characters>
  <CharactersWithSpaces>3535</CharactersWithSpaces>
  <Paragraphs>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2021-05-21T17:53:00Z</dcterms:created>
  <dc:creator>burko</dc:creator>
  <dc:description/>
  <dc:language>uk-UA</dc:language>
  <cp:lastModifiedBy/>
  <cp:lastPrinted>2023-06-19T14:32:03Z</cp:lastPrinted>
  <dcterms:modified xsi:type="dcterms:W3CDTF">2023-06-21T12:19:08Z</dcterms:modified>
  <cp:revision>52</cp:revision>
  <dc:subject/>
  <dc:title>  </dc:title>
</cp:coreProperties>
</file>

<file path=docProps/custom.xml><?xml version="1.0" encoding="utf-8"?>
<Properties xmlns="http://schemas.openxmlformats.org/officeDocument/2006/custom-properties" xmlns:vt="http://schemas.openxmlformats.org/officeDocument/2006/docPropsVTypes"/>
</file>