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065" cy="647065"/>
                <wp:effectExtent l="635"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95821495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громадянам</w:t>
      </w:r>
      <w:r>
        <w:rPr>
          <w:spacing w:val="-4"/>
          <w:sz w:val="24"/>
          <w:szCs w:val="24"/>
        </w:rPr>
        <w:t xml:space="preserve"> </w:t>
      </w:r>
      <w:r>
        <w:rPr>
          <w:rFonts w:eastAsia="Times New Roman" w:cs="Times New Roman"/>
          <w:color w:val="auto"/>
          <w:spacing w:val="-4"/>
          <w:kern w:val="0"/>
          <w:sz w:val="28"/>
          <w:szCs w:val="28"/>
          <w:lang w:val="uk-UA" w:eastAsia="zh-CN" w:bidi="ar-SA"/>
        </w:rPr>
        <w:t>Костюкевичу В.І.,</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Костюкевичу   С.І.,   Парафенюк  Т.М.</w:t>
      </w:r>
      <w:r>
        <w:rPr>
          <w:rFonts w:eastAsia="Times New Roman" w:cs="Times New Roman"/>
          <w:color w:val="auto"/>
          <w:spacing w:val="-4"/>
          <w:kern w:val="0"/>
          <w:sz w:val="30"/>
          <w:szCs w:val="30"/>
          <w:lang w:val="uk-UA" w:eastAsia="zh-CN" w:bidi="ar-SA"/>
        </w:rPr>
        <w:t xml:space="preserve"> </w:t>
      </w:r>
      <w:r>
        <w:rPr>
          <w:spacing w:val="-4"/>
          <w:sz w:val="30"/>
          <w:szCs w:val="30"/>
        </w:rPr>
        <w:t xml:space="preserve"> </w:t>
      </w:r>
      <w:r>
        <w:rPr>
          <w:spacing w:val="-4"/>
          <w:szCs w:val="28"/>
        </w:rPr>
        <w:t>безо-</w:t>
      </w:r>
    </w:p>
    <w:p>
      <w:pPr>
        <w:pStyle w:val="Normal"/>
        <w:tabs>
          <w:tab w:val="clear" w:pos="709"/>
          <w:tab w:val="left" w:pos="4820" w:leader="none"/>
          <w:tab w:val="left" w:pos="5103" w:leader="none"/>
          <w:tab w:val="left" w:pos="5245" w:leader="none"/>
        </w:tabs>
        <w:ind w:right="-868" w:hanging="0"/>
        <w:jc w:val="both"/>
        <w:rPr/>
      </w:pPr>
      <w:r>
        <w:rPr>
          <w:spacing w:val="-4"/>
          <w:szCs w:val="28"/>
        </w:rPr>
        <w:t>платно  у</w:t>
      </w:r>
      <w:r>
        <w:rPr>
          <w:spacing w:val="-4"/>
          <w:sz w:val="24"/>
          <w:szCs w:val="24"/>
        </w:rPr>
        <w:t xml:space="preserve">  </w:t>
      </w:r>
      <w:r>
        <w:rPr>
          <w:spacing w:val="-4"/>
          <w:szCs w:val="28"/>
        </w:rPr>
        <w:t>спільну  частко</w:t>
      </w:r>
      <w:r>
        <w:rPr>
          <w:spacing w:val="-6"/>
          <w:szCs w:val="28"/>
        </w:rPr>
        <w:t>ву   власність  земе-</w:t>
      </w:r>
    </w:p>
    <w:p>
      <w:pPr>
        <w:pStyle w:val="Normal"/>
        <w:tabs>
          <w:tab w:val="clear" w:pos="709"/>
          <w:tab w:val="left" w:pos="4820" w:leader="none"/>
          <w:tab w:val="left" w:pos="5103" w:leader="none"/>
          <w:tab w:val="left" w:pos="5245" w:leader="none"/>
        </w:tabs>
        <w:ind w:right="-868" w:hanging="0"/>
        <w:jc w:val="both"/>
        <w:rPr/>
      </w:pPr>
      <w:r>
        <w:rPr>
          <w:spacing w:val="-6"/>
          <w:szCs w:val="28"/>
        </w:rPr>
        <w:t>льн</w:t>
      </w:r>
      <w:r>
        <w:rPr>
          <w:rFonts w:eastAsia="Times New Roman" w:cs="Times New Roman"/>
          <w:color w:val="auto"/>
          <w:spacing w:val="-6"/>
          <w:kern w:val="0"/>
          <w:sz w:val="28"/>
          <w:szCs w:val="28"/>
          <w:lang w:val="uk-UA" w:eastAsia="zh-CN" w:bidi="ar-SA"/>
        </w:rPr>
        <w:t>ої</w:t>
      </w:r>
      <w:r>
        <w:rPr>
          <w:spacing w:val="-6"/>
          <w:szCs w:val="28"/>
        </w:rPr>
        <w:t xml:space="preserve"> ділянк</w:t>
      </w:r>
      <w:r>
        <w:rPr>
          <w:rFonts w:eastAsia="Times New Roman" w:cs="Times New Roman"/>
          <w:color w:val="auto"/>
          <w:spacing w:val="-6"/>
          <w:kern w:val="0"/>
          <w:sz w:val="28"/>
          <w:szCs w:val="28"/>
          <w:lang w:val="uk-UA" w:eastAsia="zh-CN" w:bidi="ar-SA"/>
        </w:rPr>
        <w:t>и</w:t>
      </w:r>
      <w:r>
        <w:rPr>
          <w:spacing w:val="-6"/>
          <w:sz w:val="22"/>
          <w:szCs w:val="22"/>
        </w:rPr>
        <w:t xml:space="preserve">   </w:t>
      </w:r>
      <w:r>
        <w:rPr>
          <w:spacing w:val="-6"/>
          <w:szCs w:val="28"/>
        </w:rPr>
        <w:t>для будівництва   і  обслугову-</w:t>
      </w:r>
    </w:p>
    <w:p>
      <w:pPr>
        <w:pStyle w:val="Normal"/>
        <w:tabs>
          <w:tab w:val="clear" w:pos="709"/>
          <w:tab w:val="left" w:pos="4820" w:leader="none"/>
          <w:tab w:val="left" w:pos="5103" w:leader="none"/>
          <w:tab w:val="left" w:pos="5245" w:leader="none"/>
        </w:tabs>
        <w:ind w:right="-868" w:hanging="0"/>
        <w:jc w:val="both"/>
        <w:rPr/>
      </w:pPr>
      <w:r>
        <w:rPr>
          <w:spacing w:val="-6"/>
          <w:szCs w:val="28"/>
        </w:rPr>
        <w:t xml:space="preserve">вання  </w:t>
      </w:r>
      <w:r>
        <w:rPr>
          <w:spacing w:val="-6"/>
          <w:sz w:val="30"/>
          <w:szCs w:val="30"/>
        </w:rPr>
        <w:t xml:space="preserve"> </w:t>
      </w:r>
      <w:r>
        <w:rPr>
          <w:spacing w:val="-6"/>
          <w:szCs w:val="28"/>
        </w:rPr>
        <w:t>житлового   будинку,   гос</w:t>
      </w:r>
      <w:r>
        <w:rPr>
          <w:spacing w:val="0"/>
          <w:szCs w:val="28"/>
        </w:rPr>
        <w:t>подарських</w:t>
      </w:r>
    </w:p>
    <w:p>
      <w:pPr>
        <w:pStyle w:val="Normal"/>
        <w:tabs>
          <w:tab w:val="clear" w:pos="709"/>
          <w:tab w:val="left" w:pos="4820" w:leader="none"/>
          <w:tab w:val="left" w:pos="5103" w:leader="none"/>
          <w:tab w:val="left" w:pos="5245" w:leader="none"/>
        </w:tabs>
        <w:ind w:right="-868" w:hanging="0"/>
        <w:jc w:val="both"/>
        <w:rPr/>
      </w:pPr>
      <w:r>
        <w:rPr>
          <w:spacing w:val="0"/>
          <w:szCs w:val="28"/>
        </w:rPr>
        <w:t>будівель</w:t>
      </w:r>
      <w:r>
        <w:rPr>
          <w:spacing w:val="0"/>
          <w:sz w:val="30"/>
          <w:szCs w:val="30"/>
        </w:rPr>
        <w:t xml:space="preserve">   </w:t>
      </w:r>
      <w:r>
        <w:rPr>
          <w:spacing w:val="0"/>
          <w:szCs w:val="28"/>
        </w:rPr>
        <w:t>і</w:t>
      </w:r>
      <w:r>
        <w:rPr>
          <w:spacing w:val="0"/>
          <w:sz w:val="30"/>
          <w:szCs w:val="30"/>
        </w:rPr>
        <w:t xml:space="preserve">   </w:t>
      </w:r>
      <w:r>
        <w:rPr>
          <w:spacing w:val="0"/>
          <w:szCs w:val="28"/>
        </w:rPr>
        <w:t>споруд</w:t>
      </w:r>
      <w:r>
        <w:rPr>
          <w:spacing w:val="0"/>
          <w:sz w:val="30"/>
          <w:szCs w:val="30"/>
        </w:rPr>
        <w:t xml:space="preserve">   </w:t>
      </w:r>
      <w:r>
        <w:rPr>
          <w:spacing w:val="-8"/>
          <w:szCs w:val="28"/>
        </w:rPr>
        <w:t>(присадибна</w:t>
      </w:r>
      <w:r>
        <w:rPr>
          <w:spacing w:val="-8"/>
          <w:sz w:val="30"/>
          <w:szCs w:val="30"/>
        </w:rPr>
        <w:t xml:space="preserve">    </w:t>
      </w:r>
      <w:r>
        <w:rPr>
          <w:spacing w:val="-8"/>
          <w:szCs w:val="28"/>
        </w:rPr>
        <w:t>ділянка)</w:t>
      </w:r>
    </w:p>
    <w:p>
      <w:pPr>
        <w:pStyle w:val="Normal"/>
        <w:tabs>
          <w:tab w:val="clear" w:pos="709"/>
          <w:tab w:val="left" w:pos="993" w:leader="none"/>
        </w:tabs>
        <w:ind w:hanging="0"/>
        <w:jc w:val="both"/>
        <w:rPr/>
      </w:pPr>
      <w:r>
        <w:rPr>
          <w:spacing w:val="-4"/>
          <w:szCs w:val="28"/>
        </w:rPr>
        <w:t xml:space="preserve">на вул.  </w:t>
      </w:r>
      <w:r>
        <w:rPr>
          <w:rFonts w:eastAsia="Times New Roman" w:cs="Times New Roman"/>
          <w:color w:val="auto"/>
          <w:spacing w:val="-4"/>
          <w:kern w:val="0"/>
          <w:sz w:val="28"/>
          <w:szCs w:val="28"/>
          <w:lang w:val="uk-UA" w:eastAsia="zh-CN" w:bidi="ar-SA"/>
        </w:rPr>
        <w:t>Бригадній</w:t>
      </w:r>
      <w:r>
        <w:rPr>
          <w:spacing w:val="-4"/>
          <w:szCs w:val="28"/>
        </w:rPr>
        <w:t xml:space="preserve">, </w:t>
      </w:r>
      <w:r>
        <w:rPr>
          <w:rFonts w:eastAsia="Times New Roman" w:cs="Times New Roman"/>
          <w:color w:val="auto"/>
          <w:spacing w:val="-4"/>
          <w:kern w:val="0"/>
          <w:sz w:val="28"/>
          <w:szCs w:val="28"/>
          <w:lang w:val="uk-UA" w:eastAsia="zh-CN" w:bidi="ar-SA"/>
        </w:rPr>
        <w:t xml:space="preserve">12   </w:t>
      </w:r>
      <w:r>
        <w:rPr>
          <w:spacing w:val="-4"/>
          <w:szCs w:val="28"/>
        </w:rPr>
        <w:t xml:space="preserve">у   с. </w:t>
      </w:r>
      <w:r>
        <w:rPr>
          <w:rFonts w:eastAsia="Times New Roman" w:cs="Times New Roman"/>
          <w:color w:val="auto"/>
          <w:spacing w:val="-4"/>
          <w:kern w:val="0"/>
          <w:sz w:val="28"/>
          <w:szCs w:val="28"/>
          <w:lang w:val="uk-UA" w:eastAsia="zh-CN" w:bidi="ar-SA"/>
        </w:rPr>
        <w:t>Сирники Лу-</w:t>
      </w:r>
    </w:p>
    <w:p>
      <w:pPr>
        <w:pStyle w:val="Normal"/>
        <w:tabs>
          <w:tab w:val="clear" w:pos="709"/>
          <w:tab w:val="left" w:pos="4820" w:leader="none"/>
          <w:tab w:val="left" w:pos="5103" w:leader="none"/>
          <w:tab w:val="left" w:pos="5245" w:leader="none"/>
        </w:tabs>
        <w:ind w:right="-868" w:hanging="0"/>
        <w:jc w:val="both"/>
        <w:rPr/>
      </w:pPr>
      <w:r>
        <w:rPr>
          <w:spacing w:val="-4"/>
          <w:szCs w:val="28"/>
        </w:rPr>
        <w:t xml:space="preserve">цького району Волинської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 xml:space="preserve">Розглянувши заяву громадян </w:t>
      </w:r>
      <w:r>
        <w:rPr>
          <w:rFonts w:eastAsia="Times New Roman" w:cs="Times New Roman"/>
          <w:color w:val="auto"/>
          <w:spacing w:val="-4"/>
          <w:kern w:val="0"/>
          <w:sz w:val="28"/>
          <w:szCs w:val="28"/>
          <w:lang w:val="uk-UA" w:eastAsia="zh-CN" w:bidi="ar-SA"/>
        </w:rPr>
        <w:t>Костюкевича Віталія Івановича</w:t>
      </w:r>
      <w:r>
        <w:rPr>
          <w:spacing w:val="-4"/>
          <w:szCs w:val="28"/>
        </w:rPr>
        <w:t xml:space="preserve">, </w:t>
      </w:r>
      <w:r>
        <w:rPr>
          <w:rFonts w:eastAsia="Times New Roman" w:cs="Times New Roman"/>
          <w:color w:val="auto"/>
          <w:spacing w:val="-4"/>
          <w:kern w:val="0"/>
          <w:sz w:val="28"/>
          <w:szCs w:val="28"/>
          <w:lang w:val="uk-UA" w:eastAsia="zh-CN" w:bidi="ar-SA"/>
        </w:rPr>
        <w:t>Костюкевича Степана Івановича,</w:t>
      </w:r>
      <w:r>
        <w:rPr>
          <w:spacing w:val="-4"/>
          <w:szCs w:val="28"/>
        </w:rPr>
        <w:t xml:space="preserve"> </w:t>
      </w:r>
      <w:r>
        <w:rPr>
          <w:rFonts w:eastAsia="Times New Roman" w:cs="Times New Roman"/>
          <w:color w:val="auto"/>
          <w:spacing w:val="-4"/>
          <w:kern w:val="0"/>
          <w:sz w:val="28"/>
          <w:szCs w:val="28"/>
          <w:lang w:val="uk-UA" w:eastAsia="zh-CN" w:bidi="ar-SA"/>
        </w:rPr>
        <w:t>Парафенюк Тетяни Миколаївни</w:t>
      </w:r>
      <w:r>
        <w:rPr>
          <w:spacing w:val="-4"/>
          <w:szCs w:val="28"/>
        </w:rPr>
        <w:t xml:space="preserve"> щодо передачі безоплатно у спільну часткову власність земельної ділянки на вул. </w:t>
      </w:r>
      <w:r>
        <w:rPr>
          <w:rFonts w:eastAsia="Times New Roman" w:cs="Times New Roman"/>
          <w:color w:val="auto"/>
          <w:spacing w:val="-4"/>
          <w:kern w:val="0"/>
          <w:sz w:val="28"/>
          <w:szCs w:val="28"/>
          <w:lang w:val="uk-UA" w:eastAsia="zh-CN" w:bidi="ar-SA"/>
        </w:rPr>
        <w:t>Бригадній</w:t>
      </w:r>
      <w:r>
        <w:rPr>
          <w:spacing w:val="-4"/>
          <w:szCs w:val="28"/>
        </w:rPr>
        <w:t xml:space="preserve">, </w:t>
      </w:r>
      <w:r>
        <w:rPr>
          <w:rFonts w:eastAsia="Times New Roman" w:cs="Times New Roman"/>
          <w:color w:val="auto"/>
          <w:spacing w:val="-4"/>
          <w:kern w:val="0"/>
          <w:sz w:val="28"/>
          <w:szCs w:val="28"/>
          <w:lang w:val="uk-UA" w:eastAsia="zh-CN" w:bidi="ar-SA"/>
        </w:rPr>
        <w:t>12</w:t>
      </w:r>
      <w:r>
        <w:rPr>
          <w:spacing w:val="-4"/>
          <w:szCs w:val="28"/>
        </w:rPr>
        <w:t xml:space="preserve"> у с. </w:t>
      </w:r>
      <w:r>
        <w:rPr>
          <w:rFonts w:eastAsia="Times New Roman" w:cs="Times New Roman"/>
          <w:color w:val="auto"/>
          <w:spacing w:val="-4"/>
          <w:kern w:val="0"/>
          <w:sz w:val="28"/>
          <w:szCs w:val="28"/>
          <w:lang w:val="uk-UA" w:eastAsia="zh-CN" w:bidi="ar-SA"/>
        </w:rPr>
        <w:t>Сирники</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000000"/>
          <w:spacing w:val="-4"/>
          <w:kern w:val="0"/>
          <w:sz w:val="28"/>
          <w:szCs w:val="28"/>
          <w:lang w:val="en-US" w:eastAsia="zh-CN" w:bidi="ar-SA"/>
        </w:rPr>
        <w:t>15</w:t>
      </w:r>
      <w:r>
        <w:rPr>
          <w:rFonts w:eastAsia="Times New Roman" w:cs="Times New Roman"/>
          <w:color w:val="000000"/>
          <w:spacing w:val="-4"/>
          <w:kern w:val="0"/>
          <w:sz w:val="28"/>
          <w:szCs w:val="28"/>
          <w:lang w:val="uk-UA" w:eastAsia="zh-CN" w:bidi="ar-SA"/>
        </w:rPr>
        <w:t>.</w:t>
      </w:r>
      <w:r>
        <w:rPr>
          <w:rFonts w:eastAsia="Times New Roman" w:cs="Times New Roman"/>
          <w:color w:val="000000"/>
          <w:spacing w:val="-4"/>
          <w:kern w:val="0"/>
          <w:sz w:val="28"/>
          <w:szCs w:val="28"/>
          <w:lang w:val="en-US" w:eastAsia="zh-CN" w:bidi="ar-SA"/>
        </w:rPr>
        <w:t>08</w:t>
      </w:r>
      <w:r>
        <w:rPr>
          <w:rFonts w:eastAsia="Times New Roman" w:cs="Times New Roman"/>
          <w:color w:val="000000"/>
          <w:spacing w:val="-4"/>
          <w:kern w:val="0"/>
          <w:sz w:val="28"/>
          <w:szCs w:val="28"/>
          <w:lang w:val="uk-UA" w:eastAsia="zh-CN" w:bidi="ar-SA"/>
        </w:rPr>
        <w:t>.202</w:t>
      </w:r>
      <w:r>
        <w:rPr>
          <w:rFonts w:eastAsia="Times New Roman" w:cs="Times New Roman"/>
          <w:color w:val="000000"/>
          <w:spacing w:val="-4"/>
          <w:kern w:val="0"/>
          <w:sz w:val="28"/>
          <w:szCs w:val="28"/>
          <w:lang w:val="en-US" w:eastAsia="zh-CN" w:bidi="ar-SA"/>
        </w:rPr>
        <w:t>3</w:t>
      </w:r>
      <w:r>
        <w:rPr>
          <w:color w:val="000000"/>
          <w:spacing w:val="-4"/>
          <w:szCs w:val="28"/>
        </w:rPr>
        <w:t xml:space="preserve"> № НВ-</w:t>
      </w:r>
      <w:r>
        <w:rPr>
          <w:rFonts w:eastAsia="Times New Roman" w:cs="Times New Roman"/>
          <w:color w:val="000000"/>
          <w:spacing w:val="-4"/>
          <w:kern w:val="0"/>
          <w:sz w:val="28"/>
          <w:szCs w:val="28"/>
          <w:lang w:val="uk-UA" w:eastAsia="zh-CN" w:bidi="ar-SA"/>
        </w:rPr>
        <w:t>6800359922023</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Бригадній</w:t>
      </w:r>
      <w:r>
        <w:rPr>
          <w:spacing w:val="-4"/>
          <w:szCs w:val="28"/>
        </w:rPr>
        <w:t xml:space="preserve">, </w:t>
      </w:r>
      <w:r>
        <w:rPr>
          <w:rFonts w:eastAsia="Times New Roman" w:cs="Times New Roman"/>
          <w:color w:val="auto"/>
          <w:spacing w:val="-4"/>
          <w:kern w:val="0"/>
          <w:sz w:val="28"/>
          <w:szCs w:val="28"/>
          <w:lang w:val="uk-UA" w:eastAsia="zh-CN" w:bidi="ar-SA"/>
        </w:rPr>
        <w:t>12</w:t>
      </w:r>
      <w:r>
        <w:rPr>
          <w:spacing w:val="-4"/>
          <w:szCs w:val="28"/>
        </w:rPr>
        <w:t xml:space="preserve">  у с. </w:t>
      </w:r>
      <w:r>
        <w:rPr>
          <w:rFonts w:eastAsia="Times New Roman" w:cs="Times New Roman"/>
          <w:color w:val="auto"/>
          <w:spacing w:val="-4"/>
          <w:kern w:val="0"/>
          <w:sz w:val="28"/>
          <w:szCs w:val="28"/>
          <w:lang w:val="uk-UA" w:eastAsia="zh-CN" w:bidi="ar-SA"/>
        </w:rPr>
        <w:t xml:space="preserve">Сирники  </w:t>
      </w:r>
      <w:r>
        <w:rPr>
          <w:spacing w:val="-4"/>
          <w:szCs w:val="28"/>
        </w:rPr>
        <w:t>Луцького  району  Волинської області, керуючись статтями 12, 81, 87, 90, 91, 116, 118, 121, 125, 126, підпунктом 5 пункту 27 розділу 10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громадянам </w:t>
      </w:r>
      <w:r>
        <w:rPr>
          <w:rFonts w:eastAsia="Times New Roman" w:cs="Times New Roman"/>
          <w:color w:val="auto"/>
          <w:spacing w:val="-4"/>
          <w:kern w:val="0"/>
          <w:sz w:val="28"/>
          <w:szCs w:val="28"/>
          <w:lang w:val="uk-UA" w:eastAsia="zh-CN" w:bidi="ar-SA"/>
        </w:rPr>
        <w:t>Костюкевичу Віталію Івановичу (частка 1/3)</w:t>
      </w:r>
      <w:r>
        <w:rPr>
          <w:spacing w:val="-4"/>
          <w:szCs w:val="28"/>
        </w:rPr>
        <w:t xml:space="preserve">, </w:t>
      </w:r>
      <w:r>
        <w:rPr>
          <w:rFonts w:eastAsia="Times New Roman" w:cs="Times New Roman"/>
          <w:color w:val="auto"/>
          <w:spacing w:val="-4"/>
          <w:kern w:val="0"/>
          <w:sz w:val="28"/>
          <w:szCs w:val="28"/>
          <w:lang w:val="uk-UA" w:eastAsia="zh-CN" w:bidi="ar-SA"/>
        </w:rPr>
        <w:t>Костюкевичу Степану Івановичу (частка 1/3),</w:t>
      </w:r>
      <w:r>
        <w:rPr>
          <w:spacing w:val="-4"/>
          <w:szCs w:val="28"/>
        </w:rPr>
        <w:t xml:space="preserve"> </w:t>
      </w:r>
      <w:r>
        <w:rPr>
          <w:rFonts w:eastAsia="Times New Roman" w:cs="Times New Roman"/>
          <w:color w:val="auto"/>
          <w:spacing w:val="-4"/>
          <w:kern w:val="0"/>
          <w:sz w:val="28"/>
          <w:szCs w:val="28"/>
          <w:lang w:val="uk-UA" w:eastAsia="zh-CN" w:bidi="ar-SA"/>
        </w:rPr>
        <w:t>Парафенюк Тетяні Миколаївні</w:t>
      </w:r>
      <w:r>
        <w:rPr>
          <w:spacing w:val="-4"/>
          <w:szCs w:val="28"/>
        </w:rPr>
        <w:t xml:space="preserve"> (частка </w:t>
      </w:r>
      <w:r>
        <w:rPr>
          <w:spacing w:val="-4"/>
          <w:sz w:val="28"/>
          <w:szCs w:val="28"/>
        </w:rPr>
        <w:t>1/</w:t>
      </w:r>
      <w:r>
        <w:rPr>
          <w:rFonts w:eastAsia="Times New Roman" w:cs="Times New Roman"/>
          <w:color w:val="auto"/>
          <w:spacing w:val="-4"/>
          <w:kern w:val="0"/>
          <w:sz w:val="28"/>
          <w:szCs w:val="28"/>
          <w:lang w:val="uk-UA" w:eastAsia="zh-CN" w:bidi="ar-SA"/>
        </w:rPr>
        <w:t>3</w:t>
      </w:r>
      <w:r>
        <w:rPr>
          <w:spacing w:val="-4"/>
          <w:szCs w:val="28"/>
        </w:rPr>
        <w:t>)</w:t>
      </w:r>
      <w:r>
        <w:rPr>
          <w:szCs w:val="28"/>
        </w:rPr>
        <w:t xml:space="preserve"> технічну документацію із землеустрою щодо встановлення (відновлення) меж земельної ділянки в натурі (на місцевості)                         </w:t>
      </w:r>
      <w:r>
        <w:rPr>
          <w:spacing w:val="-4"/>
          <w:szCs w:val="28"/>
        </w:rPr>
        <w:t xml:space="preserve">на </w:t>
      </w:r>
      <w:r>
        <w:rPr>
          <w:rFonts w:eastAsia="Times New Roman" w:cs="Times New Roman"/>
          <w:color w:val="auto"/>
          <w:spacing w:val="-4"/>
          <w:kern w:val="0"/>
          <w:sz w:val="28"/>
          <w:szCs w:val="28"/>
          <w:lang w:val="uk-UA" w:eastAsia="zh-CN" w:bidi="ar-SA"/>
        </w:rPr>
        <w:t>вул. Бригадній, 12 у с. Сирники</w:t>
      </w:r>
      <w:r>
        <w:rPr>
          <w:szCs w:val="28"/>
        </w:rPr>
        <w:t xml:space="preserve"> Луцького району Волинської області, площею 0,2500 га, кадастровим номером 072288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7</w:t>
      </w:r>
      <w:r>
        <w:rPr>
          <w:szCs w:val="28"/>
        </w:rPr>
        <w:t>:001:00</w:t>
      </w:r>
      <w:r>
        <w:rPr>
          <w:rFonts w:eastAsia="Times New Roman" w:cs="Times New Roman"/>
          <w:color w:val="auto"/>
          <w:kern w:val="0"/>
          <w:sz w:val="28"/>
          <w:szCs w:val="28"/>
          <w:lang w:val="uk-UA" w:eastAsia="zh-CN" w:bidi="ar-SA"/>
        </w:rPr>
        <w:t>55</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w:t>
      </w:r>
      <w:r>
        <w:rPr>
          <w:sz w:val="28"/>
          <w:szCs w:val="28"/>
        </w:rPr>
        <w:t xml:space="preserve">  </w:t>
      </w:r>
      <w:r>
        <w:rPr>
          <w:szCs w:val="28"/>
        </w:rPr>
        <w:t xml:space="preserve">громадянам  </w:t>
      </w:r>
      <w:r>
        <w:rPr>
          <w:rFonts w:eastAsia="Times New Roman" w:cs="Times New Roman"/>
          <w:color w:val="auto"/>
          <w:spacing w:val="-4"/>
          <w:kern w:val="0"/>
          <w:sz w:val="28"/>
          <w:szCs w:val="28"/>
          <w:lang w:val="uk-UA" w:eastAsia="zh-CN" w:bidi="ar-SA"/>
        </w:rPr>
        <w:t>Костюкевичу Віталію Івановичу (частка 1/3)</w:t>
      </w:r>
      <w:r>
        <w:rPr>
          <w:spacing w:val="-4"/>
          <w:sz w:val="12"/>
          <w:szCs w:val="28"/>
        </w:rPr>
        <w:t xml:space="preserve">, </w:t>
      </w:r>
      <w:r>
        <w:rPr>
          <w:rFonts w:eastAsia="Times New Roman" w:cs="Times New Roman"/>
          <w:color w:val="auto"/>
          <w:spacing w:val="-4"/>
          <w:kern w:val="0"/>
          <w:sz w:val="28"/>
          <w:szCs w:val="28"/>
          <w:lang w:val="uk-UA" w:eastAsia="zh-CN" w:bidi="ar-SA"/>
        </w:rPr>
        <w:t>Костюкевичу Степану Івановичу (частка 1/3),</w:t>
      </w:r>
      <w:r>
        <w:rPr>
          <w:spacing w:val="-4"/>
          <w:sz w:val="12"/>
          <w:szCs w:val="28"/>
        </w:rPr>
        <w:t xml:space="preserve"> </w:t>
      </w:r>
      <w:r>
        <w:rPr>
          <w:rFonts w:eastAsia="Times New Roman" w:cs="Times New Roman"/>
          <w:color w:val="auto"/>
          <w:spacing w:val="-4"/>
          <w:kern w:val="0"/>
          <w:sz w:val="28"/>
          <w:szCs w:val="28"/>
          <w:lang w:val="uk-UA" w:eastAsia="zh-CN" w:bidi="ar-SA"/>
        </w:rPr>
        <w:t>Парафенюк Тетяні Миколаївні</w:t>
      </w:r>
      <w:r>
        <w:rPr>
          <w:spacing w:val="-4"/>
          <w:sz w:val="12"/>
          <w:szCs w:val="28"/>
        </w:rPr>
        <w:t xml:space="preserve"> </w:t>
      </w:r>
      <w:r>
        <w:rPr>
          <w:spacing w:val="-4"/>
          <w:sz w:val="28"/>
          <w:szCs w:val="28"/>
        </w:rPr>
        <w:t>(частка</w:t>
      </w:r>
      <w:r>
        <w:rPr>
          <w:spacing w:val="-4"/>
          <w:sz w:val="12"/>
          <w:szCs w:val="28"/>
        </w:rPr>
        <w:t xml:space="preserve"> </w:t>
      </w:r>
      <w:r>
        <w:rPr>
          <w:spacing w:val="-4"/>
          <w:sz w:val="28"/>
          <w:szCs w:val="28"/>
        </w:rPr>
        <w:t>1/</w:t>
      </w:r>
      <w:r>
        <w:rPr>
          <w:rFonts w:eastAsia="Times New Roman" w:cs="Times New Roman"/>
          <w:color w:val="auto"/>
          <w:spacing w:val="-4"/>
          <w:kern w:val="0"/>
          <w:sz w:val="28"/>
          <w:szCs w:val="28"/>
          <w:lang w:val="uk-UA" w:eastAsia="zh-CN" w:bidi="ar-SA"/>
        </w:rPr>
        <w:t>3</w:t>
      </w:r>
      <w:r>
        <w:rPr>
          <w:spacing w:val="-4"/>
          <w:sz w:val="28"/>
          <w:szCs w:val="28"/>
        </w:rPr>
        <w:t xml:space="preserve">)  </w:t>
      </w:r>
      <w:r>
        <w:rPr>
          <w:szCs w:val="28"/>
        </w:rPr>
        <w:t xml:space="preserve">безоплатно  у  спільну  часткову  власність  земельну  ділянку   </w:t>
      </w:r>
      <w:r>
        <w:rPr>
          <w:spacing w:val="-4"/>
          <w:szCs w:val="28"/>
        </w:rPr>
        <w:t>на</w:t>
      </w:r>
      <w:r>
        <w:rPr>
          <w:spacing w:val="-4"/>
          <w:sz w:val="24"/>
          <w:szCs w:val="24"/>
        </w:rPr>
        <w:t xml:space="preserve"> </w:t>
      </w:r>
      <w:r>
        <w:rPr>
          <w:rFonts w:eastAsia="Times New Roman" w:cs="Times New Roman"/>
          <w:color w:val="auto"/>
          <w:spacing w:val="-4"/>
          <w:kern w:val="0"/>
          <w:sz w:val="28"/>
          <w:szCs w:val="28"/>
          <w:lang w:val="uk-UA" w:eastAsia="zh-CN" w:bidi="ar-SA"/>
        </w:rPr>
        <w:t>вул. Бригадній, 12 у с. Сирники</w:t>
      </w:r>
      <w:r>
        <w:rPr>
          <w:spacing w:val="-4"/>
          <w:sz w:val="28"/>
          <w:szCs w:val="28"/>
        </w:rPr>
        <w:t xml:space="preserve"> Луцького району Волинської області, площею 0,2500 га, кадастровим номером 072288</w:t>
      </w:r>
      <w:r>
        <w:rPr>
          <w:rFonts w:eastAsia="Times New Roman" w:cs="Times New Roman"/>
          <w:color w:val="auto"/>
          <w:spacing w:val="-4"/>
          <w:kern w:val="0"/>
          <w:sz w:val="28"/>
          <w:szCs w:val="28"/>
          <w:lang w:val="uk-UA" w:eastAsia="zh-CN" w:bidi="ar-SA"/>
        </w:rPr>
        <w:t>37</w:t>
      </w:r>
      <w:r>
        <w:rPr>
          <w:spacing w:val="-4"/>
          <w:sz w:val="28"/>
          <w:szCs w:val="28"/>
        </w:rPr>
        <w:t>00:0</w:t>
      </w:r>
      <w:r>
        <w:rPr>
          <w:rFonts w:eastAsia="Times New Roman" w:cs="Times New Roman"/>
          <w:color w:val="auto"/>
          <w:spacing w:val="-4"/>
          <w:kern w:val="0"/>
          <w:sz w:val="28"/>
          <w:szCs w:val="28"/>
          <w:lang w:val="uk-UA" w:eastAsia="zh-CN" w:bidi="ar-SA"/>
        </w:rPr>
        <w:t>7</w:t>
      </w:r>
      <w:r>
        <w:rPr>
          <w:spacing w:val="-4"/>
          <w:sz w:val="28"/>
          <w:szCs w:val="28"/>
        </w:rPr>
        <w:t>:001:00</w:t>
      </w:r>
      <w:r>
        <w:rPr>
          <w:rFonts w:eastAsia="Times New Roman" w:cs="Times New Roman"/>
          <w:color w:val="auto"/>
          <w:spacing w:val="-4"/>
          <w:kern w:val="0"/>
          <w:sz w:val="28"/>
          <w:szCs w:val="28"/>
          <w:lang w:val="uk-UA" w:eastAsia="zh-CN" w:bidi="ar-SA"/>
        </w:rPr>
        <w:t>55</w:t>
      </w:r>
      <w:r>
        <w:rPr>
          <w:spacing w:val="-4"/>
          <w:sz w:val="28"/>
          <w:szCs w:val="28"/>
        </w:rPr>
        <w:t>, для будівництва і обслуговування житлового будинку, господарських будівель і споруд</w:t>
      </w:r>
      <w:r>
        <w:rPr>
          <w:sz w:val="28"/>
          <w:szCs w:val="28"/>
        </w:rPr>
        <w:t xml:space="preserve"> (присадибна ділянка) (02.01)</w:t>
      </w:r>
      <w:r>
        <w:rPr>
          <w:szCs w:val="28"/>
        </w:rPr>
        <w:t>,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Костюкевича Віталія Івановича</w:t>
      </w:r>
      <w:r>
        <w:rPr>
          <w:spacing w:val="-4"/>
          <w:szCs w:val="28"/>
        </w:rPr>
        <w:t xml:space="preserve">, </w:t>
      </w:r>
      <w:r>
        <w:rPr>
          <w:rFonts w:eastAsia="Times New Roman" w:cs="Times New Roman"/>
          <w:color w:val="auto"/>
          <w:spacing w:val="-4"/>
          <w:kern w:val="0"/>
          <w:sz w:val="28"/>
          <w:szCs w:val="28"/>
          <w:lang w:val="uk-UA" w:eastAsia="zh-CN" w:bidi="ar-SA"/>
        </w:rPr>
        <w:t>Костюкевича Степана Івановича,</w:t>
      </w:r>
      <w:r>
        <w:rPr>
          <w:spacing w:val="-4"/>
          <w:szCs w:val="28"/>
        </w:rPr>
        <w:t xml:space="preserve"> </w:t>
      </w:r>
      <w:r>
        <w:rPr>
          <w:rFonts w:eastAsia="Times New Roman" w:cs="Times New Roman"/>
          <w:color w:val="auto"/>
          <w:spacing w:val="-4"/>
          <w:kern w:val="0"/>
          <w:sz w:val="28"/>
          <w:szCs w:val="28"/>
          <w:lang w:val="uk-UA" w:eastAsia="zh-CN" w:bidi="ar-SA"/>
        </w:rPr>
        <w:t>Парафенюк Тетяну Миколаївну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0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Application>LibreOffice/7.0.3.1$Windows_X86_64 LibreOffice_project/d7547858d014d4cf69878db179d326fc3483e082</Application>
  <Pages>2</Pages>
  <Words>498</Words>
  <Characters>3374</Characters>
  <CharactersWithSpaces>4153</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2023-07-03T12:29:27Z</dcterms:modified>
  <cp:revision>106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