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0875" cy="650875"/>
                <wp:effectExtent l="0" t="0" r="0" b="0"/>
                <wp:wrapNone/>
                <wp:docPr id="1" name="shapetype_ole_rId2"/>
                <a:graphic xmlns:a="http://schemas.openxmlformats.org/drawingml/2006/main">
                  <a:graphicData uri="http://schemas.microsoft.com/office/word/2010/wordprocessingShape">
                    <wps:wsp>
                      <wps:cNvSpPr/>
                      <wps:spPr>
                        <a:xfrm>
                          <a:off x="0" y="0"/>
                          <a:ext cx="650160" cy="6501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15pt;height:51.1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532785140"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36"/>
          <w:szCs w:val="36"/>
        </w:rPr>
        <w:t xml:space="preserve"> </w:t>
      </w:r>
      <w:r>
        <w:rPr>
          <w:sz w:val="28"/>
          <w:szCs w:val="28"/>
        </w:rPr>
        <w:t xml:space="preserve">затвердження  громадянину   </w:t>
      </w:r>
      <w:r>
        <w:rPr>
          <w:rFonts w:eastAsia="Times New Roman" w:cs="Times New Roman"/>
          <w:color w:val="auto"/>
          <w:kern w:val="0"/>
          <w:sz w:val="28"/>
          <w:szCs w:val="28"/>
          <w:lang w:val="uk-UA" w:eastAsia="zh-CN" w:bidi="ar-SA"/>
        </w:rPr>
        <w:t>Гриневичу Р.І</w:t>
      </w:r>
      <w:r>
        <w:rPr>
          <w:sz w:val="28"/>
          <w:szCs w:val="28"/>
        </w:rPr>
        <w:t>.</w:t>
      </w:r>
    </w:p>
    <w:p>
      <w:pPr>
        <w:pStyle w:val="Normal"/>
        <w:ind w:right="-319" w:hanging="0"/>
        <w:rPr>
          <w:sz w:val="28"/>
          <w:szCs w:val="28"/>
        </w:rPr>
      </w:pPr>
      <w:r>
        <w:rPr>
          <w:sz w:val="28"/>
          <w:szCs w:val="28"/>
        </w:rPr>
        <w:t>проекту</w:t>
      </w:r>
      <w:r>
        <w:rPr>
          <w:sz w:val="32"/>
          <w:szCs w:val="32"/>
        </w:rPr>
        <w:t xml:space="preserve">  </w:t>
      </w:r>
      <w:r>
        <w:rPr>
          <w:sz w:val="28"/>
          <w:szCs w:val="28"/>
        </w:rPr>
        <w:t>землеустрою</w:t>
      </w:r>
      <w:r>
        <w:rPr>
          <w:sz w:val="32"/>
          <w:szCs w:val="32"/>
        </w:rPr>
        <w:t xml:space="preserve">  </w:t>
      </w:r>
      <w:r>
        <w:rPr>
          <w:sz w:val="28"/>
          <w:szCs w:val="28"/>
        </w:rPr>
        <w:t>щодо</w:t>
      </w:r>
      <w:r>
        <w:rPr>
          <w:sz w:val="40"/>
          <w:szCs w:val="40"/>
        </w:rPr>
        <w:t xml:space="preserve"> </w:t>
      </w:r>
      <w:r>
        <w:rPr>
          <w:sz w:val="28"/>
          <w:szCs w:val="28"/>
        </w:rPr>
        <w:t>відведення</w:t>
      </w:r>
      <w:r>
        <w:rPr>
          <w:sz w:val="52"/>
          <w:szCs w:val="52"/>
        </w:rPr>
        <w:t xml:space="preserve"> </w:t>
      </w:r>
      <w:r>
        <w:rPr>
          <w:sz w:val="28"/>
          <w:szCs w:val="28"/>
        </w:rPr>
        <w:t>земель-</w:t>
      </w:r>
    </w:p>
    <w:p>
      <w:pPr>
        <w:pStyle w:val="Normal"/>
        <w:ind w:right="-319" w:hanging="0"/>
        <w:rPr>
          <w:sz w:val="28"/>
          <w:szCs w:val="28"/>
        </w:rPr>
      </w:pPr>
      <w:r>
        <w:rPr>
          <w:sz w:val="28"/>
          <w:szCs w:val="28"/>
        </w:rPr>
        <w:t xml:space="preserve">ної </w:t>
      </w:r>
      <w:r>
        <w:rPr>
          <w:sz w:val="18"/>
          <w:szCs w:val="18"/>
        </w:rPr>
        <w:t xml:space="preserve">  </w:t>
      </w:r>
      <w:r>
        <w:rPr>
          <w:sz w:val="28"/>
          <w:szCs w:val="28"/>
        </w:rPr>
        <w:t>ділянки</w:t>
      </w:r>
      <w:r>
        <w:rPr>
          <w:sz w:val="22"/>
          <w:szCs w:val="22"/>
        </w:rPr>
        <w:t xml:space="preserve">   </w:t>
      </w:r>
      <w:r>
        <w:rPr>
          <w:sz w:val="28"/>
          <w:szCs w:val="28"/>
        </w:rPr>
        <w:t>та</w:t>
      </w:r>
      <w:r>
        <w:rPr>
          <w:sz w:val="24"/>
          <w:szCs w:val="24"/>
        </w:rPr>
        <w:t xml:space="preserve">   </w:t>
      </w:r>
      <w:r>
        <w:rPr>
          <w:sz w:val="28"/>
          <w:szCs w:val="28"/>
        </w:rPr>
        <w:t xml:space="preserve">зміну  її </w:t>
      </w:r>
      <w:r>
        <w:rPr>
          <w:sz w:val="36"/>
          <w:szCs w:val="36"/>
        </w:rPr>
        <w:t xml:space="preserve"> </w:t>
      </w:r>
      <w:r>
        <w:rPr>
          <w:sz w:val="28"/>
          <w:szCs w:val="28"/>
        </w:rPr>
        <w:t>цільового</w:t>
      </w:r>
      <w:r>
        <w:rPr>
          <w:sz w:val="26"/>
          <w:szCs w:val="26"/>
        </w:rPr>
        <w:t xml:space="preserve"> </w:t>
      </w:r>
      <w:r>
        <w:rPr>
          <w:sz w:val="28"/>
          <w:szCs w:val="28"/>
        </w:rPr>
        <w:t>призначення</w:t>
      </w:r>
    </w:p>
    <w:p>
      <w:pPr>
        <w:pStyle w:val="Normal"/>
        <w:ind w:right="-319" w:hanging="0"/>
        <w:rPr>
          <w:sz w:val="28"/>
          <w:szCs w:val="28"/>
        </w:rPr>
      </w:pPr>
      <w:r>
        <w:rPr>
          <w:sz w:val="28"/>
          <w:szCs w:val="28"/>
        </w:rPr>
        <w:t xml:space="preserve">для    будівництва   </w:t>
      </w:r>
      <w:r>
        <w:rPr>
          <w:rFonts w:eastAsia="Times New Roman" w:cs="Times New Roman"/>
          <w:color w:val="auto"/>
          <w:kern w:val="0"/>
          <w:sz w:val="28"/>
          <w:szCs w:val="28"/>
          <w:lang w:val="uk-UA" w:eastAsia="zh-CN" w:bidi="ar-SA"/>
        </w:rPr>
        <w:t>та</w:t>
      </w:r>
      <w:r>
        <w:rPr>
          <w:sz w:val="26"/>
          <w:szCs w:val="26"/>
        </w:rPr>
        <w:t xml:space="preserve">   </w:t>
      </w:r>
      <w:r>
        <w:rPr>
          <w:sz w:val="28"/>
          <w:szCs w:val="28"/>
        </w:rPr>
        <w:t>обслуговування</w:t>
      </w:r>
      <w:r>
        <w:rPr>
          <w:sz w:val="32"/>
          <w:szCs w:val="32"/>
        </w:rPr>
        <w:t xml:space="preserve">  </w:t>
      </w:r>
      <w:r>
        <w:rPr>
          <w:rFonts w:eastAsia="Times New Roman" w:cs="Times New Roman"/>
          <w:color w:val="auto"/>
          <w:kern w:val="0"/>
          <w:sz w:val="28"/>
          <w:szCs w:val="28"/>
          <w:lang w:val="uk-UA" w:eastAsia="zh-CN" w:bidi="ar-SA"/>
        </w:rPr>
        <w:t>будівель</w:t>
      </w:r>
    </w:p>
    <w:p>
      <w:pPr>
        <w:pStyle w:val="Normal"/>
        <w:ind w:right="-319" w:hanging="0"/>
        <w:rPr>
          <w:sz w:val="28"/>
          <w:szCs w:val="28"/>
        </w:rPr>
      </w:pPr>
      <w:r>
        <w:rPr>
          <w:rFonts w:eastAsia="Times New Roman" w:cs="Times New Roman"/>
          <w:color w:val="auto"/>
          <w:kern w:val="0"/>
          <w:sz w:val="28"/>
          <w:szCs w:val="28"/>
          <w:lang w:val="uk-UA" w:eastAsia="zh-CN" w:bidi="ar-SA"/>
        </w:rPr>
        <w:t>торгівлі (03.07)</w:t>
      </w:r>
      <w:r>
        <w:rPr>
          <w:rFonts w:eastAsia="Times New Roman" w:cs="Times New Roman"/>
          <w:color w:val="auto"/>
          <w:spacing w:val="-2"/>
          <w:kern w:val="0"/>
          <w:sz w:val="24"/>
          <w:szCs w:val="24"/>
          <w:lang w:val="uk-UA" w:eastAsia="zh-CN" w:bidi="ar-SA"/>
        </w:rPr>
        <w:t xml:space="preserve"> </w:t>
      </w:r>
      <w:r>
        <w:rPr>
          <w:spacing w:val="-2"/>
          <w:sz w:val="28"/>
          <w:szCs w:val="28"/>
        </w:rPr>
        <w:t>у</w:t>
      </w:r>
      <w:r>
        <w:rPr>
          <w:spacing w:val="-2"/>
          <w:sz w:val="22"/>
          <w:szCs w:val="22"/>
        </w:rPr>
        <w:t xml:space="preserve"> </w:t>
      </w:r>
      <w:r>
        <w:rPr>
          <w:spacing w:val="-2"/>
          <w:sz w:val="28"/>
          <w:szCs w:val="28"/>
        </w:rPr>
        <w:t>с.</w:t>
      </w:r>
      <w:r>
        <w:rPr>
          <w:spacing w:val="-2"/>
          <w:sz w:val="22"/>
          <w:szCs w:val="22"/>
        </w:rPr>
        <w:t xml:space="preserve"> </w:t>
      </w:r>
      <w:r>
        <w:rPr>
          <w:rFonts w:eastAsia="Times New Roman" w:cs="Times New Roman"/>
          <w:color w:val="auto"/>
          <w:spacing w:val="-2"/>
          <w:kern w:val="0"/>
          <w:sz w:val="28"/>
          <w:szCs w:val="28"/>
          <w:lang w:val="uk-UA" w:eastAsia="zh-CN" w:bidi="ar-SA"/>
        </w:rPr>
        <w:t>Княгининок</w:t>
      </w:r>
      <w:r>
        <w:rPr>
          <w:spacing w:val="-2"/>
          <w:sz w:val="22"/>
          <w:szCs w:val="22"/>
        </w:rPr>
        <w:t xml:space="preserve"> </w:t>
      </w:r>
      <w:r>
        <w:rPr>
          <w:spacing w:val="-2"/>
          <w:sz w:val="28"/>
          <w:szCs w:val="28"/>
        </w:rPr>
        <w:t>Луцького</w:t>
      </w:r>
      <w:r>
        <w:rPr>
          <w:spacing w:val="-2"/>
          <w:sz w:val="22"/>
          <w:szCs w:val="22"/>
        </w:rPr>
        <w:t xml:space="preserve">  </w:t>
      </w:r>
      <w:r>
        <w:rPr>
          <w:spacing w:val="-2"/>
          <w:sz w:val="28"/>
          <w:szCs w:val="28"/>
        </w:rPr>
        <w:t>району</w:t>
      </w:r>
    </w:p>
    <w:p>
      <w:pPr>
        <w:pStyle w:val="Normal"/>
        <w:ind w:right="-319" w:hanging="0"/>
        <w:rPr>
          <w:sz w:val="28"/>
          <w:szCs w:val="28"/>
        </w:rPr>
      </w:pPr>
      <w:r>
        <w:rPr>
          <w:spacing w:val="-2"/>
          <w:sz w:val="28"/>
          <w:szCs w:val="28"/>
        </w:rPr>
        <w:t>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Гриневича Руслана Івановича</w:t>
      </w:r>
      <w:r>
        <w:rPr>
          <w:sz w:val="28"/>
          <w:szCs w:val="28"/>
        </w:rPr>
        <w:t xml:space="preserve"> про затвердження проекту землеустрою щодо відведення земельної ділянки та зміну її цільового призначення для будівництва</w:t>
      </w:r>
      <w:r>
        <w:rPr>
          <w:sz w:val="22"/>
          <w:szCs w:val="22"/>
        </w:rPr>
        <w:t xml:space="preserve"> </w:t>
      </w:r>
      <w:r>
        <w:rPr>
          <w:rFonts w:eastAsia="Times New Roman" w:cs="Times New Roman"/>
          <w:color w:val="auto"/>
          <w:kern w:val="0"/>
          <w:sz w:val="28"/>
          <w:szCs w:val="28"/>
          <w:lang w:val="uk-UA" w:eastAsia="zh-CN" w:bidi="ar-SA"/>
        </w:rPr>
        <w:t>та</w:t>
      </w:r>
      <w:r>
        <w:rPr>
          <w:sz w:val="26"/>
          <w:szCs w:val="26"/>
        </w:rPr>
        <w:t xml:space="preserve"> </w:t>
      </w:r>
      <w:r>
        <w:rPr>
          <w:sz w:val="28"/>
          <w:szCs w:val="28"/>
        </w:rPr>
        <w:t>обслуговування</w:t>
      </w:r>
      <w:r>
        <w:rPr>
          <w:sz w:val="30"/>
          <w:szCs w:val="30"/>
        </w:rPr>
        <w:t xml:space="preserve">   </w:t>
      </w:r>
      <w:r>
        <w:rPr>
          <w:rFonts w:eastAsia="Times New Roman" w:cs="Times New Roman"/>
          <w:color w:val="auto"/>
          <w:kern w:val="0"/>
          <w:sz w:val="28"/>
          <w:szCs w:val="28"/>
          <w:lang w:val="uk-UA" w:eastAsia="zh-CN" w:bidi="ar-SA"/>
        </w:rPr>
        <w:t>будівель торгівлі</w:t>
      </w:r>
      <w:r>
        <w:rPr>
          <w:sz w:val="28"/>
          <w:szCs w:val="28"/>
        </w:rPr>
        <w:t xml:space="preserve"> (0</w:t>
      </w:r>
      <w:r>
        <w:rPr>
          <w:rFonts w:eastAsia="Times New Roman" w:cs="Times New Roman"/>
          <w:color w:val="auto"/>
          <w:kern w:val="0"/>
          <w:sz w:val="28"/>
          <w:szCs w:val="28"/>
          <w:lang w:val="uk-UA" w:eastAsia="zh-CN" w:bidi="ar-SA"/>
        </w:rPr>
        <w:t>3</w:t>
      </w:r>
      <w:r>
        <w:rPr>
          <w:sz w:val="28"/>
          <w:szCs w:val="28"/>
        </w:rPr>
        <w:t>.0</w:t>
      </w:r>
      <w:r>
        <w:rPr>
          <w:rFonts w:eastAsia="Times New Roman" w:cs="Times New Roman"/>
          <w:color w:val="auto"/>
          <w:kern w:val="0"/>
          <w:sz w:val="28"/>
          <w:szCs w:val="28"/>
          <w:lang w:val="uk-UA" w:eastAsia="zh-CN" w:bidi="ar-SA"/>
        </w:rPr>
        <w:t>7</w:t>
      </w:r>
      <w:r>
        <w:rPr>
          <w:sz w:val="28"/>
          <w:szCs w:val="28"/>
        </w:rPr>
        <w:t>)</w:t>
      </w:r>
      <w:r>
        <w:rPr>
          <w:spacing w:val="-2"/>
          <w:sz w:val="28"/>
          <w:szCs w:val="28"/>
        </w:rPr>
        <w:t xml:space="preserve"> у с. </w:t>
      </w:r>
      <w:r>
        <w:rPr>
          <w:rFonts w:eastAsia="Times New Roman" w:cs="Times New Roman"/>
          <w:color w:val="auto"/>
          <w:spacing w:val="-2"/>
          <w:kern w:val="0"/>
          <w:sz w:val="28"/>
          <w:szCs w:val="28"/>
          <w:lang w:val="uk-UA" w:eastAsia="zh-CN" w:bidi="ar-SA"/>
        </w:rPr>
        <w:t>Княгининок</w:t>
      </w:r>
      <w:r>
        <w:rPr>
          <w:spacing w:val="-2"/>
          <w:sz w:val="22"/>
          <w:szCs w:val="22"/>
        </w:rPr>
        <w:t xml:space="preserve"> </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w:t>
      </w:r>
      <w:r>
        <w:rPr>
          <w:spacing w:val="-2"/>
          <w:sz w:val="22"/>
          <w:szCs w:val="22"/>
        </w:rPr>
        <w:t xml:space="preserve"> </w:t>
      </w:r>
      <w:r>
        <w:rPr>
          <w:rFonts w:eastAsia="Times New Roman" w:cs="Times New Roman"/>
          <w:color w:val="auto"/>
          <w:spacing w:val="-2"/>
          <w:kern w:val="0"/>
          <w:sz w:val="28"/>
          <w:szCs w:val="28"/>
          <w:lang w:val="uk-UA" w:eastAsia="zh-CN" w:bidi="ar-SA"/>
        </w:rPr>
        <w:t>та</w:t>
      </w:r>
      <w:r>
        <w:rPr>
          <w:spacing w:val="-2"/>
          <w:sz w:val="26"/>
          <w:szCs w:val="26"/>
        </w:rPr>
        <w:t xml:space="preserve"> </w:t>
      </w:r>
      <w:r>
        <w:rPr>
          <w:spacing w:val="-2"/>
          <w:sz w:val="28"/>
          <w:szCs w:val="28"/>
        </w:rPr>
        <w:t>обслуговування</w:t>
      </w:r>
      <w:r>
        <w:rPr>
          <w:spacing w:val="-2"/>
          <w:sz w:val="30"/>
          <w:szCs w:val="30"/>
        </w:rPr>
        <w:t xml:space="preserve">   </w:t>
      </w:r>
      <w:r>
        <w:rPr>
          <w:rFonts w:eastAsia="Times New Roman" w:cs="Times New Roman"/>
          <w:color w:val="auto"/>
          <w:spacing w:val="-2"/>
          <w:kern w:val="0"/>
          <w:sz w:val="28"/>
          <w:szCs w:val="28"/>
          <w:lang w:val="uk-UA" w:eastAsia="zh-CN" w:bidi="ar-SA"/>
        </w:rPr>
        <w:t>будівель торгівлі</w:t>
      </w:r>
      <w:r>
        <w:rPr>
          <w:spacing w:val="-2"/>
          <w:sz w:val="28"/>
          <w:szCs w:val="28"/>
        </w:rPr>
        <w:t xml:space="preserve"> (0</w:t>
      </w:r>
      <w:r>
        <w:rPr>
          <w:rFonts w:eastAsia="Times New Roman" w:cs="Times New Roman"/>
          <w:color w:val="auto"/>
          <w:spacing w:val="-2"/>
          <w:kern w:val="0"/>
          <w:sz w:val="28"/>
          <w:szCs w:val="28"/>
          <w:lang w:val="uk-UA" w:eastAsia="zh-CN" w:bidi="ar-SA"/>
        </w:rPr>
        <w:t>3</w:t>
      </w:r>
      <w:r>
        <w:rPr>
          <w:spacing w:val="-2"/>
          <w:sz w:val="28"/>
          <w:szCs w:val="28"/>
        </w:rPr>
        <w:t>.0</w:t>
      </w:r>
      <w:r>
        <w:rPr>
          <w:rFonts w:eastAsia="Times New Roman" w:cs="Times New Roman"/>
          <w:color w:val="auto"/>
          <w:spacing w:val="-2"/>
          <w:kern w:val="0"/>
          <w:sz w:val="28"/>
          <w:szCs w:val="28"/>
          <w:lang w:val="uk-UA" w:eastAsia="zh-CN" w:bidi="ar-SA"/>
        </w:rPr>
        <w:t>7</w:t>
      </w:r>
      <w:r>
        <w:rPr>
          <w:spacing w:val="-2"/>
          <w:sz w:val="28"/>
          <w:szCs w:val="28"/>
        </w:rPr>
        <w:t xml:space="preserve">)                             у  с. </w:t>
      </w:r>
      <w:r>
        <w:rPr>
          <w:rFonts w:eastAsia="Times New Roman" w:cs="Times New Roman"/>
          <w:color w:val="auto"/>
          <w:spacing w:val="-2"/>
          <w:kern w:val="0"/>
          <w:sz w:val="28"/>
          <w:szCs w:val="28"/>
          <w:lang w:val="uk-UA" w:eastAsia="zh-CN" w:bidi="ar-SA"/>
        </w:rPr>
        <w:t>Княгининок</w:t>
      </w:r>
      <w:r>
        <w:rPr>
          <w:spacing w:val="-2"/>
          <w:sz w:val="22"/>
          <w:szCs w:val="22"/>
        </w:rPr>
        <w:t xml:space="preserve">  </w:t>
      </w:r>
      <w:r>
        <w:rPr>
          <w:spacing w:val="-2"/>
          <w:sz w:val="28"/>
          <w:szCs w:val="28"/>
        </w:rPr>
        <w:t>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w:t>
      </w:r>
      <w:r>
        <w:rPr>
          <w:rFonts w:eastAsia="Times New Roman" w:cs="Times New Roman"/>
          <w:color w:val="auto"/>
          <w:kern w:val="0"/>
          <w:sz w:val="28"/>
          <w:szCs w:val="28"/>
          <w:lang w:val="uk-UA" w:eastAsia="zh-CN" w:bidi="ar-SA"/>
        </w:rPr>
        <w:t>24.01.2023</w:t>
      </w:r>
      <w:r>
        <w:rPr>
          <w:sz w:val="28"/>
          <w:szCs w:val="28"/>
        </w:rPr>
        <w:t xml:space="preserve">, номер запису про право власності/довірчої власності </w:t>
      </w:r>
      <w:r>
        <w:rPr>
          <w:rFonts w:eastAsia="Times New Roman" w:cs="Times New Roman"/>
          <w:color w:val="auto"/>
          <w:kern w:val="0"/>
          <w:sz w:val="28"/>
          <w:szCs w:val="28"/>
          <w:lang w:val="uk-UA" w:eastAsia="zh-CN" w:bidi="ar-SA"/>
        </w:rPr>
        <w:t>49046981</w:t>
      </w:r>
      <w:r>
        <w:rPr>
          <w:sz w:val="28"/>
          <w:szCs w:val="28"/>
        </w:rPr>
        <w:t xml:space="preserve">,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29.06.2023</w:t>
      </w:r>
      <w:r>
        <w:rPr>
          <w:sz w:val="28"/>
          <w:szCs w:val="28"/>
        </w:rPr>
        <w:t xml:space="preserve">   № НВ-</w:t>
      </w:r>
      <w:r>
        <w:rPr>
          <w:rFonts w:eastAsia="Times New Roman" w:cs="Times New Roman"/>
          <w:color w:val="auto"/>
          <w:kern w:val="0"/>
          <w:sz w:val="28"/>
          <w:szCs w:val="28"/>
          <w:lang w:val="uk-UA" w:eastAsia="zh-CN" w:bidi="ar-SA"/>
        </w:rPr>
        <w:t>0001254092023</w:t>
      </w:r>
      <w:r>
        <w:rPr>
          <w:sz w:val="28"/>
          <w:szCs w:val="28"/>
        </w:rPr>
        <w:t xml:space="preserve">, </w:t>
      </w:r>
      <w:r>
        <w:rPr>
          <w:color w:val="000000"/>
          <w:sz w:val="28"/>
          <w:szCs w:val="28"/>
        </w:rPr>
        <w:t>враховуючи генеральний план сел</w:t>
      </w:r>
      <w:r>
        <w:rPr>
          <w:rFonts w:eastAsia="Times New Roman" w:cs="Times New Roman"/>
          <w:color w:val="000000"/>
          <w:kern w:val="0"/>
          <w:sz w:val="28"/>
          <w:szCs w:val="28"/>
          <w:lang w:val="uk-UA" w:eastAsia="zh-CN" w:bidi="ar-SA"/>
        </w:rPr>
        <w:t>а</w:t>
      </w:r>
      <w:r>
        <w:rPr>
          <w:color w:val="000000"/>
          <w:sz w:val="28"/>
          <w:szCs w:val="28"/>
        </w:rPr>
        <w:t xml:space="preserve"> </w:t>
      </w:r>
      <w:r>
        <w:rPr>
          <w:rFonts w:eastAsia="Times New Roman" w:cs="Times New Roman"/>
          <w:color w:val="auto"/>
          <w:spacing w:val="-2"/>
          <w:kern w:val="0"/>
          <w:sz w:val="28"/>
          <w:szCs w:val="28"/>
          <w:lang w:val="uk-UA" w:eastAsia="zh-CN" w:bidi="ar-SA"/>
        </w:rPr>
        <w:t>Княгининок</w:t>
      </w:r>
      <w:r>
        <w:rPr>
          <w:color w:val="000000"/>
          <w:sz w:val="28"/>
          <w:szCs w:val="28"/>
        </w:rPr>
        <w:t xml:space="preserve"> Луцького району Волинської області, затверджений рішенням </w:t>
      </w:r>
      <w:r>
        <w:rPr>
          <w:rFonts w:eastAsia="Times New Roman" w:cs="Times New Roman"/>
          <w:color w:val="000000"/>
          <w:kern w:val="0"/>
          <w:sz w:val="28"/>
          <w:szCs w:val="28"/>
          <w:lang w:val="uk-UA" w:eastAsia="zh-CN" w:bidi="ar-SA"/>
        </w:rPr>
        <w:t>Княгининівської</w:t>
      </w:r>
      <w:r>
        <w:rPr>
          <w:color w:val="000000"/>
          <w:sz w:val="28"/>
          <w:szCs w:val="28"/>
        </w:rPr>
        <w:t xml:space="preserve"> сільської ради від </w:t>
      </w:r>
      <w:r>
        <w:rPr>
          <w:rFonts w:eastAsia="Times New Roman" w:cs="Times New Roman"/>
          <w:color w:val="000000"/>
          <w:kern w:val="0"/>
          <w:sz w:val="28"/>
          <w:szCs w:val="28"/>
          <w:lang w:val="uk-UA" w:eastAsia="zh-CN" w:bidi="ar-SA"/>
        </w:rPr>
        <w:t>12</w:t>
      </w:r>
      <w:r>
        <w:rPr>
          <w:color w:val="000000"/>
          <w:sz w:val="28"/>
          <w:szCs w:val="28"/>
        </w:rPr>
        <w:t>.</w:t>
      </w:r>
      <w:r>
        <w:rPr>
          <w:rFonts w:eastAsia="Times New Roman" w:cs="Times New Roman"/>
          <w:color w:val="000000"/>
          <w:kern w:val="0"/>
          <w:sz w:val="28"/>
          <w:szCs w:val="28"/>
          <w:lang w:val="uk-UA" w:eastAsia="zh-CN" w:bidi="ar-SA"/>
        </w:rPr>
        <w:t>04</w:t>
      </w:r>
      <w:r>
        <w:rPr>
          <w:color w:val="000000"/>
          <w:sz w:val="28"/>
          <w:szCs w:val="28"/>
        </w:rPr>
        <w:t>.20</w:t>
      </w:r>
      <w:r>
        <w:rPr>
          <w:rFonts w:eastAsia="Times New Roman" w:cs="Times New Roman"/>
          <w:color w:val="000000"/>
          <w:kern w:val="0"/>
          <w:sz w:val="28"/>
          <w:szCs w:val="28"/>
          <w:lang w:val="uk-UA" w:eastAsia="zh-CN" w:bidi="ar-SA"/>
        </w:rPr>
        <w:t>19</w:t>
      </w:r>
      <w:r>
        <w:rPr>
          <w:color w:val="000000"/>
          <w:sz w:val="28"/>
          <w:szCs w:val="28"/>
        </w:rPr>
        <w:t xml:space="preserve"> № </w:t>
      </w:r>
      <w:r>
        <w:rPr>
          <w:rFonts w:eastAsia="Times New Roman" w:cs="Times New Roman"/>
          <w:color w:val="000000"/>
          <w:kern w:val="0"/>
          <w:sz w:val="28"/>
          <w:szCs w:val="28"/>
          <w:lang w:val="uk-UA" w:eastAsia="zh-CN" w:bidi="ar-SA"/>
        </w:rPr>
        <w:t>43/4.44</w:t>
      </w:r>
      <w:r>
        <w:rPr>
          <w:color w:val="000000"/>
          <w:sz w:val="28"/>
          <w:szCs w:val="28"/>
        </w:rPr>
        <w:t xml:space="preserve"> </w:t>
      </w:r>
      <w:r>
        <w:rPr>
          <w:color w:val="000000"/>
          <w:spacing w:val="-2"/>
          <w:sz w:val="28"/>
          <w:szCs w:val="28"/>
        </w:rPr>
        <w:t>«Про затвердження генерального плану с.</w:t>
      </w:r>
      <w:r>
        <w:rPr>
          <w:rFonts w:eastAsia="Times New Roman" w:cs="Times New Roman"/>
          <w:color w:val="000000"/>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Княгининок</w:t>
      </w:r>
      <w:r>
        <w:rPr>
          <w:color w:val="000000"/>
          <w:spacing w:val="-2"/>
          <w:sz w:val="28"/>
          <w:szCs w:val="28"/>
        </w:rPr>
        <w:t xml:space="preserve"> Луцького району Волинської області»,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16</w:t>
      </w:r>
      <w:r>
        <w:rPr>
          <w:color w:val="000000"/>
          <w:spacing w:val="-2"/>
          <w:sz w:val="28"/>
          <w:szCs w:val="28"/>
        </w:rPr>
        <w:t>.0</w:t>
      </w:r>
      <w:r>
        <w:rPr>
          <w:rFonts w:eastAsia="Times New Roman" w:cs="Times New Roman"/>
          <w:color w:val="000000"/>
          <w:spacing w:val="-2"/>
          <w:kern w:val="0"/>
          <w:sz w:val="28"/>
          <w:szCs w:val="28"/>
          <w:lang w:val="uk-UA" w:eastAsia="zh-CN" w:bidi="ar-SA"/>
        </w:rPr>
        <w:t>6</w:t>
      </w:r>
      <w:r>
        <w:rPr>
          <w:color w:val="000000"/>
          <w:spacing w:val="-2"/>
          <w:sz w:val="28"/>
          <w:szCs w:val="28"/>
        </w:rPr>
        <w:t>.2023 № </w:t>
      </w:r>
      <w:r>
        <w:rPr>
          <w:rFonts w:eastAsia="Times New Roman" w:cs="Times New Roman"/>
          <w:color w:val="000000"/>
          <w:spacing w:val="-2"/>
          <w:kern w:val="0"/>
          <w:sz w:val="28"/>
          <w:szCs w:val="28"/>
          <w:lang w:val="uk-UA" w:eastAsia="zh-CN" w:bidi="ar-SA"/>
        </w:rPr>
        <w:t>1154</w:t>
      </w:r>
      <w:r>
        <w:rPr>
          <w:color w:val="000000"/>
          <w:spacing w:val="-2"/>
          <w:sz w:val="28"/>
          <w:szCs w:val="28"/>
        </w:rPr>
        <w:t>-П/2023</w:t>
      </w:r>
      <w:r>
        <w:rPr>
          <w:sz w:val="28"/>
          <w:szCs w:val="28"/>
        </w:rPr>
        <w:t xml:space="preserve">, керуючись статтями 12, 20, 21, 91,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 xml:space="preserve">1. Затвердити громадянину </w:t>
      </w:r>
      <w:r>
        <w:rPr>
          <w:rFonts w:eastAsia="Times New Roman" w:cs="Times New Roman"/>
          <w:color w:val="auto"/>
          <w:kern w:val="0"/>
          <w:sz w:val="28"/>
          <w:szCs w:val="28"/>
          <w:lang w:val="uk-UA" w:eastAsia="zh-CN" w:bidi="ar-SA"/>
        </w:rPr>
        <w:t>Гриневичу Руслану Івановичу</w:t>
      </w:r>
      <w:r>
        <w:rPr>
          <w:sz w:val="28"/>
          <w:szCs w:val="28"/>
        </w:rPr>
        <w:t xml:space="preserve"> проект землеустрою щодо відведення земельної ділянки та зміни її цільового призначення у </w:t>
      </w:r>
      <w:r>
        <w:rPr>
          <w:color w:val="000000"/>
          <w:spacing w:val="-2"/>
          <w:sz w:val="28"/>
          <w:szCs w:val="28"/>
        </w:rPr>
        <w:t>с.</w:t>
      </w:r>
      <w:r>
        <w:rPr>
          <w:rFonts w:eastAsia="Times New Roman" w:cs="Times New Roman"/>
          <w:color w:val="000000"/>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Княгининок</w:t>
      </w:r>
      <w:r>
        <w:rPr>
          <w:spacing w:val="-2"/>
          <w:sz w:val="28"/>
          <w:szCs w:val="28"/>
        </w:rPr>
        <w:t xml:space="preserve"> Луцького району Волинської області</w:t>
      </w:r>
      <w:r>
        <w:rPr>
          <w:sz w:val="28"/>
          <w:szCs w:val="28"/>
        </w:rPr>
        <w:t xml:space="preserve"> площею 0,</w:t>
      </w:r>
      <w:r>
        <w:rPr>
          <w:rFonts w:eastAsia="Times New Roman" w:cs="Times New Roman"/>
          <w:color w:val="auto"/>
          <w:kern w:val="0"/>
          <w:sz w:val="28"/>
          <w:szCs w:val="28"/>
          <w:lang w:val="uk-UA" w:eastAsia="zh-CN" w:bidi="ar-SA"/>
        </w:rPr>
        <w:t>0500</w:t>
      </w:r>
      <w:r>
        <w:rPr>
          <w:sz w:val="28"/>
          <w:szCs w:val="28"/>
        </w:rPr>
        <w:t> га, кадастровим номером 0722</w:t>
      </w:r>
      <w:r>
        <w:rPr>
          <w:rFonts w:eastAsia="Times New Roman" w:cs="Times New Roman"/>
          <w:color w:val="auto"/>
          <w:kern w:val="0"/>
          <w:sz w:val="28"/>
          <w:szCs w:val="28"/>
          <w:lang w:val="uk-UA" w:eastAsia="zh-CN" w:bidi="ar-SA"/>
        </w:rPr>
        <w:t>883700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6496</w:t>
      </w:r>
      <w:r>
        <w:rPr>
          <w:sz w:val="28"/>
          <w:szCs w:val="28"/>
        </w:rPr>
        <w:t xml:space="preserve"> для будівництва і обслуговування </w:t>
      </w:r>
      <w:r>
        <w:rPr>
          <w:rFonts w:eastAsia="Times New Roman" w:cs="Times New Roman"/>
          <w:color w:val="auto"/>
          <w:kern w:val="0"/>
          <w:sz w:val="28"/>
          <w:szCs w:val="28"/>
          <w:lang w:val="uk-UA" w:eastAsia="zh-CN" w:bidi="ar-SA"/>
        </w:rPr>
        <w:t>будівель торгівлі</w:t>
      </w:r>
      <w:r>
        <w:rPr>
          <w:sz w:val="28"/>
          <w:szCs w:val="28"/>
        </w:rPr>
        <w:t xml:space="preserve"> (0</w:t>
      </w:r>
      <w:r>
        <w:rPr>
          <w:rFonts w:eastAsia="Times New Roman" w:cs="Times New Roman"/>
          <w:color w:val="auto"/>
          <w:kern w:val="0"/>
          <w:sz w:val="28"/>
          <w:szCs w:val="28"/>
          <w:lang w:val="uk-UA" w:eastAsia="zh-CN" w:bidi="ar-SA"/>
        </w:rPr>
        <w:t>3</w:t>
      </w:r>
      <w:r>
        <w:rPr>
          <w:sz w:val="28"/>
          <w:szCs w:val="28"/>
        </w:rPr>
        <w:t>.0</w:t>
      </w:r>
      <w:r>
        <w:rPr>
          <w:rFonts w:eastAsia="Times New Roman" w:cs="Times New Roman"/>
          <w:color w:val="auto"/>
          <w:kern w:val="0"/>
          <w:sz w:val="28"/>
          <w:szCs w:val="28"/>
          <w:lang w:val="uk-UA" w:eastAsia="zh-CN" w:bidi="ar-SA"/>
        </w:rPr>
        <w:t>7</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 xml:space="preserve">2. Змінити громадянину </w:t>
      </w:r>
      <w:r>
        <w:rPr>
          <w:rFonts w:eastAsia="Times New Roman" w:cs="Times New Roman"/>
          <w:color w:val="auto"/>
          <w:kern w:val="0"/>
          <w:sz w:val="28"/>
          <w:szCs w:val="28"/>
          <w:lang w:val="uk-UA" w:eastAsia="zh-CN" w:bidi="ar-SA"/>
        </w:rPr>
        <w:t>Гриневичу Руслану Івановичу</w:t>
      </w:r>
      <w:r>
        <w:rPr>
          <w:sz w:val="28"/>
          <w:szCs w:val="28"/>
        </w:rPr>
        <w:t xml:space="preserve"> цільове призначення земельної ділянки</w:t>
      </w:r>
      <w:r>
        <w:rPr>
          <w:spacing w:val="-2"/>
          <w:sz w:val="28"/>
          <w:szCs w:val="28"/>
        </w:rPr>
        <w:t xml:space="preserve"> </w:t>
      </w:r>
      <w:r>
        <w:rPr>
          <w:rFonts w:eastAsia="Times New Roman" w:cs="Times New Roman"/>
          <w:color w:val="auto"/>
          <w:spacing w:val="-2"/>
          <w:kern w:val="0"/>
          <w:sz w:val="28"/>
          <w:szCs w:val="28"/>
          <w:lang w:val="uk-UA" w:eastAsia="zh-CN" w:bidi="ar-SA"/>
        </w:rPr>
        <w:t xml:space="preserve">у </w:t>
      </w:r>
      <w:r>
        <w:rPr>
          <w:rFonts w:eastAsia="Times New Roman" w:cs="Times New Roman"/>
          <w:color w:val="000000"/>
          <w:spacing w:val="-2"/>
          <w:kern w:val="0"/>
          <w:sz w:val="28"/>
          <w:szCs w:val="28"/>
          <w:lang w:val="uk-UA" w:eastAsia="zh-CN" w:bidi="ar-SA"/>
        </w:rPr>
        <w:t xml:space="preserve">с. </w:t>
      </w:r>
      <w:r>
        <w:rPr>
          <w:rFonts w:eastAsia="Times New Roman" w:cs="Times New Roman"/>
          <w:color w:val="auto"/>
          <w:spacing w:val="-2"/>
          <w:kern w:val="0"/>
          <w:sz w:val="28"/>
          <w:szCs w:val="28"/>
          <w:lang w:val="uk-UA" w:eastAsia="zh-CN" w:bidi="ar-SA"/>
        </w:rPr>
        <w:t>Княгининок Луцького району Волинської області площею 0,0500 га, кадастровим номером 0722883700:01:001:6496</w:t>
      </w:r>
      <w:r>
        <w:rPr>
          <w:sz w:val="28"/>
          <w:szCs w:val="28"/>
        </w:rPr>
        <w:t xml:space="preserve"> з «для ведення особистого селянського господарства  (01.03)» на «для будівництва і обслуговування </w:t>
      </w:r>
      <w:r>
        <w:rPr>
          <w:rFonts w:eastAsia="Times New Roman" w:cs="Times New Roman"/>
          <w:color w:val="auto"/>
          <w:kern w:val="0"/>
          <w:sz w:val="28"/>
          <w:szCs w:val="28"/>
          <w:lang w:val="uk-UA" w:eastAsia="zh-CN" w:bidi="ar-SA"/>
        </w:rPr>
        <w:t>будівель торгівлі</w:t>
      </w:r>
      <w:r>
        <w:rPr>
          <w:sz w:val="28"/>
          <w:szCs w:val="28"/>
        </w:rPr>
        <w:t xml:space="preserve"> (0</w:t>
      </w:r>
      <w:r>
        <w:rPr>
          <w:rFonts w:eastAsia="Times New Roman" w:cs="Times New Roman"/>
          <w:color w:val="auto"/>
          <w:kern w:val="0"/>
          <w:sz w:val="28"/>
          <w:szCs w:val="28"/>
          <w:lang w:val="uk-UA" w:eastAsia="zh-CN" w:bidi="ar-SA"/>
        </w:rPr>
        <w:t>3</w:t>
      </w:r>
      <w:r>
        <w:rPr>
          <w:sz w:val="28"/>
          <w:szCs w:val="28"/>
        </w:rPr>
        <w:t>.0</w:t>
      </w:r>
      <w:r>
        <w:rPr>
          <w:rFonts w:eastAsia="Times New Roman" w:cs="Times New Roman"/>
          <w:color w:val="auto"/>
          <w:kern w:val="0"/>
          <w:sz w:val="28"/>
          <w:szCs w:val="28"/>
          <w:lang w:val="uk-UA" w:eastAsia="zh-CN" w:bidi="ar-SA"/>
        </w:rPr>
        <w:t>7</w:t>
      </w:r>
      <w:r>
        <w:rPr>
          <w:sz w:val="28"/>
          <w:szCs w:val="28"/>
        </w:rPr>
        <w:t>)»,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громадянина </w:t>
      </w:r>
      <w:r>
        <w:rPr>
          <w:rFonts w:eastAsia="Times New Roman" w:cs="Times New Roman"/>
          <w:color w:val="auto"/>
          <w:kern w:val="0"/>
          <w:sz w:val="28"/>
          <w:szCs w:val="28"/>
          <w:lang w:val="uk-UA" w:eastAsia="zh-CN" w:bidi="ar-SA"/>
        </w:rPr>
        <w:t>Гриневича Руслана Івановича</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w:t>
      </w:r>
      <w:r>
        <w:rPr>
          <w:rFonts w:eastAsia="Times New Roman" w:cs="Times New Roman"/>
          <w:color w:val="auto"/>
          <w:kern w:val="0"/>
          <w:sz w:val="28"/>
          <w:szCs w:val="28"/>
          <w:lang w:val="uk-UA" w:eastAsia="zh-CN" w:bidi="ar-SA"/>
        </w:rPr>
        <w:t>883700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6496,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8"/>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930</TotalTime>
  <Application>LibreOffice/7.0.3.1$Windows_X86_64 LibreOffice_project/d7547858d014d4cf69878db179d326fc3483e082</Application>
  <Pages>2</Pages>
  <Words>495</Words>
  <Characters>3453</Characters>
  <CharactersWithSpaces>4239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2023-07-05T08:34:51Z</cp:lastPrinted>
  <dcterms:modified xsi:type="dcterms:W3CDTF">2023-07-05T14:40:21Z</dcterms:modified>
  <cp:revision>78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