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jc w:val="center"/>
        <w:rPr>
          <w:szCs w:val="28"/>
        </w:rPr>
      </w:pPr>
      <w:r>
        <w:rPr/>
        <w:object w:dxaOrig="3105" w:dyaOrig="33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8.2pt;height:59.2pt;mso-wrap-distance-right:0pt" filled="f" o:ole="">
            <v:imagedata r:id="rId3" o:title=""/>
          </v:shape>
          <o:OLEObject Type="Embed" ProgID="" ShapeID="ole_rId2" DrawAspect="Content" ObjectID="_2013627913" r:id="rId2"/>
        </w:object>
      </w:r>
    </w:p>
    <w:p>
      <w:pPr>
        <w:pStyle w:val="Normal"/>
        <w:widowControl w:val="false"/>
        <w:jc w:val="center"/>
        <w:rPr>
          <w:szCs w:val="28"/>
        </w:rPr>
      </w:pPr>
      <w:r>
        <w:rPr>
          <w:szCs w:val="28"/>
        </w:rPr>
      </w:r>
    </w:p>
    <w:p>
      <w:pPr>
        <w:pStyle w:val="1"/>
        <w:widowControl w:val="false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</w:r>
    </w:p>
    <w:p>
      <w:pPr>
        <w:pStyle w:val="2"/>
        <w:widowControl w:val="false"/>
        <w:numPr>
          <w:ilvl w:val="1"/>
          <w:numId w:val="1"/>
        </w:numPr>
        <w:tabs>
          <w:tab w:val="clear" w:pos="708"/>
          <w:tab w:val="left" w:pos="4218" w:leader="none"/>
          <w:tab w:val="left" w:pos="4674" w:leader="none"/>
        </w:tabs>
        <w:rPr>
          <w:sz w:val="32"/>
          <w:szCs w:val="32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 w:val="40"/>
          <w:szCs w:val="40"/>
          <w:lang w:val="uk-UA"/>
        </w:rPr>
      </w:pPr>
      <w:r>
        <w:rPr>
          <w:b/>
          <w:bCs/>
          <w:sz w:val="40"/>
          <w:szCs w:val="40"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  <w:lang w:val="uk-UA"/>
        </w:rPr>
      </w:pPr>
      <w:r>
        <w:rPr>
          <w:sz w:val="24"/>
          <w:lang w:val="uk-UA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szCs w:val="28"/>
          <w:lang w:val="uk-UA"/>
        </w:rPr>
      </w:pPr>
      <w:r>
        <w:rPr>
          <w:sz w:val="24"/>
          <w:szCs w:val="28"/>
          <w:lang w:val="uk-UA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  <w:lang w:val="uk-UA"/>
        </w:rPr>
        <w:t>Про надання громадянам Лук’яновій О.Л.,</w:t>
      </w:r>
    </w:p>
    <w:p>
      <w:pPr>
        <w:pStyle w:val="Normal"/>
        <w:rPr>
          <w:sz w:val="28"/>
          <w:szCs w:val="28"/>
        </w:rPr>
      </w:pPr>
      <w:r>
        <w:rPr>
          <w:rFonts w:eastAsia="Times New Roman" w:cs="Times New Roman"/>
          <w:b w:val="false"/>
          <w:bCs w:val="false"/>
          <w:color w:val="auto"/>
          <w:spacing w:val="-2"/>
          <w:kern w:val="0"/>
          <w:sz w:val="28"/>
          <w:szCs w:val="28"/>
          <w:lang w:val="uk-UA" w:eastAsia="zh-CN" w:bidi="ar-SA"/>
        </w:rPr>
        <w:t xml:space="preserve">Марчук В.В.  на  </w:t>
      </w:r>
      <w:r>
        <w:rPr>
          <w:spacing w:val="-6"/>
          <w:sz w:val="28"/>
          <w:szCs w:val="28"/>
          <w:lang w:val="uk-UA"/>
        </w:rPr>
        <w:t xml:space="preserve">умовах  </w:t>
      </w:r>
      <w:r>
        <w:rPr>
          <w:spacing w:val="-2"/>
          <w:sz w:val="28"/>
          <w:szCs w:val="28"/>
          <w:lang w:val="uk-UA"/>
        </w:rPr>
        <w:t>оренди земель</w:t>
      </w:r>
      <w:r>
        <w:rPr>
          <w:spacing w:val="4"/>
          <w:sz w:val="28"/>
          <w:szCs w:val="28"/>
          <w:lang w:val="uk-UA"/>
        </w:rPr>
        <w:t>ної</w:t>
      </w:r>
    </w:p>
    <w:p>
      <w:pPr>
        <w:pStyle w:val="Normal"/>
        <w:rPr>
          <w:sz w:val="28"/>
          <w:szCs w:val="28"/>
        </w:rPr>
      </w:pPr>
      <w:r>
        <w:rPr>
          <w:spacing w:val="4"/>
          <w:sz w:val="28"/>
          <w:szCs w:val="28"/>
          <w:lang w:val="uk-UA"/>
        </w:rPr>
        <w:t xml:space="preserve">ділянки   </w:t>
      </w:r>
      <w:r>
        <w:rPr>
          <w:spacing w:val="-6"/>
          <w:sz w:val="28"/>
          <w:szCs w:val="28"/>
          <w:lang w:val="uk-UA"/>
        </w:rPr>
        <w:t xml:space="preserve">для   будівництва   та   </w:t>
      </w:r>
      <w:r>
        <w:rPr>
          <w:spacing w:val="-6"/>
          <w:sz w:val="28"/>
          <w:szCs w:val="28"/>
        </w:rPr>
        <w:t>обслугову-</w:t>
      </w:r>
    </w:p>
    <w:p>
      <w:pPr>
        <w:pStyle w:val="Normal"/>
        <w:rPr>
          <w:sz w:val="28"/>
          <w:szCs w:val="28"/>
        </w:rPr>
      </w:pPr>
      <w:r>
        <w:rPr>
          <w:spacing w:val="-6"/>
          <w:sz w:val="28"/>
          <w:szCs w:val="28"/>
        </w:rPr>
        <w:t xml:space="preserve">вання  нежитлового  приміщення  </w:t>
      </w:r>
      <w:r>
        <w:rPr>
          <w:rFonts w:eastAsia="Times New Roman" w:cs="Times New Roman"/>
          <w:b w:val="false"/>
          <w:bCs w:val="false"/>
          <w:color w:val="auto"/>
          <w:spacing w:val="-6"/>
          <w:sz w:val="28"/>
          <w:szCs w:val="28"/>
          <w:lang w:val="uk-UA" w:eastAsia="zh-CN" w:bidi="ar-SA"/>
        </w:rPr>
        <w:t xml:space="preserve">(11.02)  </w:t>
      </w:r>
      <w:r>
        <w:rPr>
          <w:spacing w:val="-6"/>
          <w:sz w:val="28"/>
          <w:szCs w:val="28"/>
        </w:rPr>
        <w:t>на</w:t>
      </w:r>
    </w:p>
    <w:p>
      <w:pPr>
        <w:pStyle w:val="Normal"/>
        <w:rPr>
          <w:sz w:val="28"/>
          <w:szCs w:val="28"/>
        </w:rPr>
      </w:pPr>
      <w:r>
        <w:rPr>
          <w:spacing w:val="-6"/>
          <w:sz w:val="28"/>
          <w:szCs w:val="28"/>
        </w:rPr>
        <w:t>вул. </w:t>
      </w:r>
      <w:r>
        <w:rPr>
          <w:spacing w:val="-2"/>
          <w:sz w:val="28"/>
          <w:szCs w:val="28"/>
          <w:lang w:val="uk-UA"/>
        </w:rPr>
        <w:t xml:space="preserve">Ранковій, 26 </w:t>
      </w:r>
      <w:r>
        <w:rPr>
          <w:spacing w:val="-6"/>
          <w:sz w:val="28"/>
          <w:szCs w:val="28"/>
          <w:lang w:val="uk-UA"/>
        </w:rPr>
        <w:t>у м. Луцьку</w:t>
      </w:r>
    </w:p>
    <w:p>
      <w:pPr>
        <w:pStyle w:val="Normal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Розглянувши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заяву</w:t>
      </w:r>
      <w:r>
        <w:rPr>
          <w:sz w:val="28"/>
          <w:szCs w:val="28"/>
          <w:lang w:val="uk-UA"/>
        </w:rPr>
        <w:t xml:space="preserve"> г</w:t>
      </w:r>
      <w:r>
        <w:rPr>
          <w:spacing w:val="-6"/>
          <w:sz w:val="28"/>
          <w:szCs w:val="28"/>
          <w:lang w:val="uk-UA"/>
        </w:rPr>
        <w:t xml:space="preserve">ромадян Лук’янової Олени Леонідівни, Марчук Вікторії Вікторівни </w:t>
      </w:r>
      <w:r>
        <w:rPr>
          <w:sz w:val="28"/>
          <w:szCs w:val="28"/>
          <w:lang w:val="uk-UA"/>
        </w:rPr>
        <w:t xml:space="preserve">щодо надання на умовах оренди земельної ділянки на </w:t>
      </w:r>
      <w:r>
        <w:rPr>
          <w:spacing w:val="-6"/>
          <w:sz w:val="28"/>
          <w:szCs w:val="28"/>
          <w:lang w:val="uk-UA"/>
        </w:rPr>
        <w:t>вул. </w:t>
      </w:r>
      <w:r>
        <w:rPr>
          <w:spacing w:val="-2"/>
          <w:sz w:val="28"/>
          <w:szCs w:val="28"/>
          <w:lang w:val="uk-UA"/>
        </w:rPr>
        <w:t>Ранковій, 26</w:t>
      </w:r>
      <w:r>
        <w:rPr>
          <w:spacing w:val="-6"/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у м. Луцьку </w:t>
      </w:r>
      <w:r>
        <w:rPr>
          <w:rFonts w:eastAsia="Times New Roman" w:cs="Times New Roman"/>
          <w:color w:val="auto"/>
          <w:spacing w:val="-6"/>
          <w:sz w:val="28"/>
          <w:szCs w:val="28"/>
          <w:lang w:val="uk-UA" w:eastAsia="zh-CN" w:bidi="ar-SA"/>
        </w:rPr>
        <w:t>для будівництва та обслуговування нежитлового приміщення</w:t>
      </w:r>
      <w:r>
        <w:rPr>
          <w:rFonts w:eastAsia="Times New Roman" w:cs="Times New Roman"/>
          <w:bCs/>
          <w:color w:val="auto"/>
          <w:spacing w:val="-6"/>
          <w:sz w:val="28"/>
          <w:szCs w:val="28"/>
          <w:lang w:val="uk-UA" w:eastAsia="zh-CN" w:bidi="ar-SA"/>
        </w:rPr>
        <w:t xml:space="preserve"> </w:t>
      </w:r>
      <w:r>
        <w:rPr>
          <w:rFonts w:eastAsia="SimSun;ЛОМе" w:cs="Mangal"/>
          <w:bCs/>
          <w:color w:val="auto"/>
          <w:spacing w:val="-6"/>
          <w:kern w:val="2"/>
          <w:sz w:val="28"/>
          <w:szCs w:val="28"/>
          <w:lang w:val="uk-UA" w:eastAsia="zh-CN" w:bidi="hi-IN"/>
        </w:rPr>
        <w:t>(11.02 – для розміщення та експлуатації основних, підсобних і допоміжних будівель та споруд підприємств переробної, машинобудівної та іншої промисловості)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,</w:t>
      </w:r>
      <w:r>
        <w:rPr>
          <w:sz w:val="28"/>
          <w:szCs w:val="28"/>
          <w:lang w:val="uk-UA"/>
        </w:rPr>
        <w:t xml:space="preserve"> проект землеустрою щодо відведення земельної ділянки </w:t>
      </w:r>
      <w:r>
        <w:rPr>
          <w:spacing w:val="-6"/>
          <w:sz w:val="28"/>
          <w:szCs w:val="28"/>
          <w:lang w:val="uk-UA"/>
        </w:rPr>
        <w:t>громадянам Лук’яновій Олені Леонідівні, Марчук Вікторії Вікторівні</w:t>
      </w:r>
      <w:r>
        <w:rPr>
          <w:sz w:val="28"/>
          <w:szCs w:val="28"/>
          <w:lang w:val="uk-UA"/>
        </w:rPr>
        <w:t>, витяг з Державного земельного кадастру про земельну ділянку від 12</w:t>
      </w:r>
      <w:r>
        <w:rPr>
          <w:b w:val="false"/>
          <w:bCs w:val="false"/>
          <w:sz w:val="28"/>
          <w:szCs w:val="28"/>
          <w:lang w:val="uk-UA"/>
        </w:rPr>
        <w:t>.05.2023                                   № НВ-5300432082023</w:t>
      </w:r>
      <w:r>
        <w:rPr>
          <w:sz w:val="28"/>
          <w:szCs w:val="28"/>
          <w:lang w:val="uk-UA"/>
        </w:rPr>
        <w:t xml:space="preserve">, </w:t>
      </w:r>
      <w:r>
        <w:rPr>
          <w:b w:val="false"/>
          <w:bCs w:val="false"/>
          <w:i w:val="false"/>
          <w:iCs w:val="false"/>
          <w:color w:val="auto"/>
          <w:sz w:val="28"/>
          <w:szCs w:val="28"/>
          <w:lang w:val="uk-UA"/>
        </w:rPr>
        <w:t xml:space="preserve">враховуючи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8"/>
          <w:szCs w:val="28"/>
          <w:lang w:val="uk-UA" w:eastAsia="zh-CN" w:bidi="ar-SA"/>
        </w:rPr>
        <w:t>витяг із протоколу пленарного засідання  4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8"/>
          <w:szCs w:val="28"/>
          <w:lang w:val="uk-UA" w:eastAsia="zh-CN" w:bidi="ar-SA"/>
        </w:rPr>
        <w:t>7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8"/>
          <w:szCs w:val="28"/>
          <w:lang w:val="uk-UA" w:eastAsia="zh-CN" w:bidi="ar-SA"/>
        </w:rPr>
        <w:t xml:space="preserve">-ї сесії Луцької міської ради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8"/>
          <w:szCs w:val="28"/>
          <w:lang w:val="en-US" w:eastAsia="zh-CN" w:bidi="ar-SA"/>
        </w:rPr>
        <w:t>VII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8"/>
          <w:szCs w:val="28"/>
          <w:lang w:val="uk-UA" w:eastAsia="zh-CN" w:bidi="ar-SA"/>
        </w:rPr>
        <w:t>І скликання від 2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8"/>
          <w:szCs w:val="28"/>
          <w:lang w:val="uk-UA" w:eastAsia="zh-CN" w:bidi="ar-SA"/>
        </w:rPr>
        <w:t>8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8"/>
          <w:szCs w:val="28"/>
          <w:lang w:val="uk-UA" w:eastAsia="zh-CN" w:bidi="ar-SA"/>
        </w:rPr>
        <w:t>.06.2023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8"/>
          <w:szCs w:val="28"/>
          <w:lang w:val="uk-UA" w:eastAsia="zh-CN" w:bidi="ar-SA"/>
        </w:rPr>
        <w:t>, витяг із протоколу засідання постійної комісії міської ради з питань земельних відносин та земельного кадастру (виїзне) від 05.07.2023 № 53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8"/>
          <w:szCs w:val="28"/>
          <w:lang w:val="uk-UA" w:eastAsia="zh-CN" w:bidi="ar-SA"/>
        </w:rPr>
        <w:t>,</w:t>
      </w:r>
      <w:r>
        <w:rPr>
          <w:sz w:val="28"/>
          <w:szCs w:val="28"/>
          <w:lang w:val="uk-UA"/>
        </w:rPr>
        <w:t xml:space="preserve"> керуючись статтями 12, 79-1, 93, 96, 122-126, 186 Земельного кодексу України, статтею 50 Закону України «Про землеустрій»,</w:t>
      </w:r>
      <w:r>
        <w:rPr>
          <w:color w:val="FF0000"/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статтями 4-6, 16, 17, 19 Закону України «Про оренду землі», статтями 21, 22, 24 Закону України «Про Державний земельний кадастр»,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2"/>
          <w:kern w:val="0"/>
          <w:sz w:val="28"/>
          <w:szCs w:val="28"/>
          <w:lang w:val="uk-UA" w:eastAsia="zh-CN" w:bidi="ar-SA"/>
        </w:rPr>
        <w:t>пунктом 3 розділу ІІ «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auto"/>
          <w:spacing w:val="2"/>
          <w:kern w:val="0"/>
          <w:sz w:val="28"/>
          <w:szCs w:val="28"/>
          <w:lang w:val="uk-UA" w:eastAsia="zh-CN" w:bidi="ar-SA"/>
        </w:rPr>
        <w:t>Прикінцеві та перехідні положення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lang w:val="uk-UA" w:eastAsia="zh-CN" w:bidi="ar-SA"/>
        </w:rPr>
        <w:t>»</w:t>
      </w:r>
      <w:r>
        <w:rPr>
          <w:rFonts w:eastAsia="Times New Roman" w:cs="Times New Roman"/>
          <w:b w:val="false"/>
          <w:bCs w:val="false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Закону України «Про внесення змін до деяких законодавчих актів України щодо розмежування земель державної та комунальної власності», </w:t>
      </w:r>
      <w:r>
        <w:rPr>
          <w:rFonts w:eastAsia="Times New Roman" w:cs="Times New Roman"/>
          <w:b w:val="false"/>
          <w:bCs w:val="false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статтями 26, 33 </w:t>
      </w:r>
      <w:r>
        <w:rPr>
          <w:sz w:val="28"/>
          <w:szCs w:val="28"/>
          <w:lang w:val="uk-UA"/>
        </w:rPr>
        <w:t xml:space="preserve">Закону України «Про місцеве самоврядування в Україні», </w:t>
      </w:r>
      <w:r>
        <w:rPr>
          <w:bCs/>
          <w:color w:val="000000"/>
          <w:spacing w:val="2"/>
          <w:sz w:val="28"/>
          <w:szCs w:val="28"/>
          <w:lang w:val="uk-UA"/>
        </w:rPr>
        <w:t>статтями 4, 6 Закону України «Про державну реєстрацію речових прав на нерухоме майно та їх обтяжень»</w:t>
      </w:r>
      <w:r>
        <w:rPr>
          <w:sz w:val="28"/>
          <w:szCs w:val="28"/>
          <w:lang w:val="uk-UA"/>
        </w:rPr>
        <w:t xml:space="preserve">, пунктами 66-67, 75, 107 постанови Кабінету Міністрів України від 17.10.2012 № 1051 «Про затвердження Порядку ведення Державного земельного кадастру», </w:t>
      </w:r>
      <w:r>
        <w:rPr>
          <w:rFonts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sz w:val="28"/>
          <w:szCs w:val="28"/>
          <w:u w:val="none"/>
          <w:lang w:val="uk-UA"/>
        </w:rPr>
        <w:t xml:space="preserve">рішенням Луцької міської ради від 30.03.2022 № 30/74 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sz w:val="28"/>
          <w:szCs w:val="28"/>
          <w:u w:val="none"/>
          <w:lang w:val="uk-UA"/>
        </w:rPr>
        <w:t>«</w:t>
      </w:r>
      <w:r>
        <w:rPr>
          <w:rFonts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sz w:val="28"/>
          <w:szCs w:val="28"/>
          <w:u w:val="none"/>
          <w:lang w:val="uk-UA"/>
        </w:rPr>
        <w:t>Про продовження строків виконання рішень, пов’язаних із орендою земельних ділянок комунальної власності на території міста Луцька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sz w:val="28"/>
          <w:szCs w:val="28"/>
          <w:u w:val="none"/>
          <w:lang w:val="uk-UA"/>
        </w:rPr>
        <w:t>»</w:t>
      </w:r>
      <w:r>
        <w:rPr>
          <w:rFonts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sz w:val="28"/>
          <w:szCs w:val="28"/>
          <w:u w:val="none"/>
          <w:lang w:val="uk-UA"/>
        </w:rPr>
        <w:t>,</w:t>
      </w:r>
      <w:r>
        <w:rPr>
          <w:rFonts w:eastAsia="Times New Roman" w:cs="Times New Roman"/>
          <w:b w:val="false"/>
          <w:bCs w:val="false"/>
          <w:color w:val="auto"/>
          <w:sz w:val="28"/>
          <w:szCs w:val="28"/>
          <w:lang w:val="uk-UA" w:eastAsia="zh-CN" w:bidi="ar-SA"/>
        </w:rPr>
        <w:t xml:space="preserve"> </w:t>
      </w:r>
      <w:r>
        <w:rPr>
          <w:color w:val="000000"/>
          <w:sz w:val="28"/>
          <w:szCs w:val="28"/>
          <w:lang w:val="uk-UA"/>
        </w:rPr>
        <w:t xml:space="preserve">витягом з протоколу № 58 засідання постійної комісії з питань земельних відносин та земельного кадастру від 19.09.2013, </w:t>
      </w:r>
      <w:r>
        <w:rPr>
          <w:sz w:val="28"/>
          <w:szCs w:val="28"/>
          <w:lang w:val="uk-UA"/>
        </w:rPr>
        <w:t>міська рада</w:t>
      </w:r>
    </w:p>
    <w:p>
      <w:pPr>
        <w:pStyle w:val="Normal"/>
        <w:widowControl w:val="false"/>
        <w:rPr>
          <w:sz w:val="28"/>
          <w:szCs w:val="28"/>
        </w:rPr>
      </w:pPr>
      <w:r>
        <w:rPr>
          <w:sz w:val="28"/>
          <w:szCs w:val="28"/>
          <w:lang w:val="uk-UA"/>
        </w:rPr>
        <w:t>ВИРІШИЛА:</w:t>
      </w:r>
    </w:p>
    <w:p>
      <w:pPr>
        <w:pStyle w:val="Normal"/>
        <w:widowControl w:val="false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1. Затвердити проект землеустрою щодо відведення земельної ділянки на </w:t>
      </w:r>
      <w:r>
        <w:rPr>
          <w:spacing w:val="-6"/>
          <w:sz w:val="28"/>
          <w:szCs w:val="28"/>
          <w:lang w:val="uk-UA"/>
        </w:rPr>
        <w:t>вул. </w:t>
      </w:r>
      <w:r>
        <w:rPr>
          <w:spacing w:val="-2"/>
          <w:sz w:val="28"/>
          <w:szCs w:val="28"/>
          <w:lang w:val="uk-UA"/>
        </w:rPr>
        <w:t>Ранковій, 26</w:t>
      </w:r>
      <w:r>
        <w:rPr>
          <w:sz w:val="28"/>
          <w:szCs w:val="28"/>
          <w:lang w:val="uk-UA"/>
        </w:rPr>
        <w:t xml:space="preserve"> у м. Луцьку площею 0,0233 га з кадастровим номером </w:t>
      </w:r>
      <w:r>
        <w:rPr>
          <w:b w:val="false"/>
          <w:bCs w:val="false"/>
          <w:sz w:val="28"/>
          <w:szCs w:val="28"/>
          <w:lang w:val="uk-UA"/>
        </w:rPr>
        <w:t>0710100000:41:025:0058</w:t>
      </w:r>
      <w:r>
        <w:rPr>
          <w:sz w:val="28"/>
          <w:szCs w:val="28"/>
          <w:lang w:val="uk-UA"/>
        </w:rPr>
        <w:t xml:space="preserve">, </w:t>
      </w:r>
      <w:r>
        <w:rPr>
          <w:rFonts w:eastAsia="Times New Roman" w:cs="Times New Roman"/>
          <w:color w:val="auto"/>
          <w:spacing w:val="-6"/>
          <w:sz w:val="28"/>
          <w:szCs w:val="28"/>
          <w:lang w:val="uk-UA" w:eastAsia="zh-CN" w:bidi="ar-SA"/>
        </w:rPr>
        <w:t>для будівництва та обслуговування нежитлового приміщення</w:t>
      </w:r>
      <w:r>
        <w:rPr>
          <w:rFonts w:eastAsia="Times New Roman" w:cs="Times New Roman"/>
          <w:bCs/>
          <w:color w:val="auto"/>
          <w:spacing w:val="-6"/>
          <w:sz w:val="28"/>
          <w:szCs w:val="28"/>
          <w:lang w:val="uk-UA" w:eastAsia="zh-CN" w:bidi="ar-SA"/>
        </w:rPr>
        <w:t xml:space="preserve"> </w:t>
      </w:r>
      <w:r>
        <w:rPr>
          <w:rFonts w:eastAsia="SimSun;ЛОМе" w:cs="Mangal"/>
          <w:bCs/>
          <w:color w:val="auto"/>
          <w:spacing w:val="-6"/>
          <w:kern w:val="2"/>
          <w:sz w:val="28"/>
          <w:szCs w:val="28"/>
          <w:lang w:val="uk-UA" w:eastAsia="zh-CN" w:bidi="hi-IN"/>
        </w:rPr>
        <w:t>(11.02 – для розміщення та експлуатації основних, підсобних і допоміжних будівель та споруд підприємств переробної, машинобудівної та іншої промисловості)</w:t>
      </w:r>
      <w:r>
        <w:rPr>
          <w:sz w:val="28"/>
          <w:szCs w:val="28"/>
          <w:lang w:val="uk-UA"/>
        </w:rPr>
        <w:t>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2. Надати </w:t>
      </w:r>
      <w:r>
        <w:rPr>
          <w:spacing w:val="-6"/>
          <w:sz w:val="28"/>
          <w:szCs w:val="28"/>
          <w:lang w:val="uk-UA"/>
        </w:rPr>
        <w:t>громадянам Лук’яновій Олені Леонідівні, Марчук Вікторії Вікторівні</w:t>
      </w:r>
      <w:r>
        <w:rPr>
          <w:sz w:val="28"/>
          <w:szCs w:val="28"/>
          <w:lang w:val="uk-UA"/>
        </w:rPr>
        <w:t xml:space="preserve"> земельну ділянку на </w:t>
      </w:r>
      <w:r>
        <w:rPr>
          <w:spacing w:val="-6"/>
          <w:sz w:val="28"/>
          <w:szCs w:val="28"/>
          <w:lang w:val="uk-UA"/>
        </w:rPr>
        <w:t>вул. </w:t>
      </w:r>
      <w:r>
        <w:rPr>
          <w:spacing w:val="-2"/>
          <w:sz w:val="28"/>
          <w:szCs w:val="28"/>
          <w:lang w:val="uk-UA"/>
        </w:rPr>
        <w:t>Ранковій, 26</w:t>
      </w:r>
      <w:r>
        <w:rPr>
          <w:spacing w:val="-6"/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у м. Луцьку на умовах оренди строком на 10</w:t>
      </w:r>
      <w:r>
        <w:rPr>
          <w:b w:val="false"/>
          <w:bCs w:val="false"/>
          <w:sz w:val="28"/>
          <w:szCs w:val="28"/>
          <w:lang w:val="uk-UA"/>
        </w:rPr>
        <w:t xml:space="preserve"> років </w:t>
      </w:r>
      <w:r>
        <w:rPr>
          <w:spacing w:val="2"/>
          <w:sz w:val="28"/>
          <w:szCs w:val="28"/>
          <w:lang w:val="uk-UA"/>
        </w:rPr>
        <w:t>з дати укладення договору оренди землі</w:t>
      </w:r>
      <w:r>
        <w:rPr>
          <w:sz w:val="28"/>
          <w:szCs w:val="28"/>
          <w:lang w:val="uk-UA"/>
        </w:rPr>
        <w:t xml:space="preserve">, площею 0,0233 га (частка громадянки </w:t>
      </w:r>
      <w:r>
        <w:rPr>
          <w:spacing w:val="-6"/>
          <w:sz w:val="28"/>
          <w:szCs w:val="28"/>
          <w:lang w:val="uk-UA"/>
        </w:rPr>
        <w:t>Лук’янової Олени Леонідівни</w:t>
      </w:r>
      <w:r>
        <w:rPr>
          <w:sz w:val="28"/>
          <w:szCs w:val="28"/>
          <w:lang w:val="uk-UA"/>
        </w:rPr>
        <w:t xml:space="preserve"> 1/2, що становить 0,0117 га, частка громадянки </w:t>
      </w:r>
      <w:r>
        <w:rPr>
          <w:spacing w:val="-6"/>
          <w:sz w:val="28"/>
          <w:szCs w:val="28"/>
          <w:lang w:val="uk-UA"/>
        </w:rPr>
        <w:t>Марчук Вікторії Вікторівни</w:t>
      </w:r>
      <w:r>
        <w:rPr>
          <w:sz w:val="28"/>
          <w:szCs w:val="28"/>
          <w:lang w:val="uk-UA"/>
        </w:rPr>
        <w:t xml:space="preserve"> 1/2, що становить 0,0116 га) з кадастровим номером </w:t>
      </w:r>
      <w:r>
        <w:rPr>
          <w:b w:val="false"/>
          <w:bCs w:val="false"/>
          <w:sz w:val="28"/>
          <w:szCs w:val="28"/>
          <w:lang w:val="uk-UA"/>
        </w:rPr>
        <w:t>0710100000:41:025:0058,</w:t>
      </w:r>
      <w:r>
        <w:rPr>
          <w:sz w:val="28"/>
          <w:szCs w:val="28"/>
          <w:lang w:val="uk-UA"/>
        </w:rPr>
        <w:t xml:space="preserve"> </w:t>
      </w:r>
      <w:r>
        <w:rPr>
          <w:rFonts w:eastAsia="Times New Roman" w:cs="Times New Roman"/>
          <w:bCs/>
          <w:color w:val="auto"/>
          <w:spacing w:val="-6"/>
          <w:sz w:val="28"/>
          <w:szCs w:val="28"/>
          <w:lang w:val="uk-UA" w:eastAsia="zh-CN" w:bidi="ar-SA"/>
        </w:rPr>
        <w:t xml:space="preserve">для будівництва та обслуговування нежитлового приміщення </w:t>
      </w:r>
      <w:r>
        <w:rPr>
          <w:rFonts w:eastAsia="SimSun;ЛОМе" w:cs="Mangal"/>
          <w:bCs/>
          <w:color w:val="auto"/>
          <w:spacing w:val="-6"/>
          <w:kern w:val="2"/>
          <w:sz w:val="28"/>
          <w:szCs w:val="28"/>
          <w:lang w:val="uk-UA" w:eastAsia="zh-CN" w:bidi="hi-IN"/>
        </w:rPr>
        <w:t xml:space="preserve">(11.02 – для розміщення та експлуатації основних, підсобних і допоміжних будівель та споруд підприємств переробної, машинобудівної та іншої промисловості), </w:t>
      </w:r>
      <w:r>
        <w:rPr>
          <w:sz w:val="28"/>
          <w:szCs w:val="28"/>
          <w:lang w:val="uk-UA"/>
        </w:rPr>
        <w:t>згідно з додатком.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spacing w:val="-8"/>
          <w:sz w:val="28"/>
          <w:szCs w:val="28"/>
          <w:lang w:val="uk-UA"/>
        </w:rPr>
        <w:t xml:space="preserve">3. </w:t>
      </w:r>
      <w:r>
        <w:rPr>
          <w:sz w:val="28"/>
          <w:szCs w:val="28"/>
          <w:lang w:val="uk-UA"/>
        </w:rPr>
        <w:t xml:space="preserve">Укласти з </w:t>
      </w:r>
      <w:r>
        <w:rPr>
          <w:spacing w:val="-6"/>
          <w:sz w:val="28"/>
          <w:szCs w:val="28"/>
          <w:lang w:val="uk-UA"/>
        </w:rPr>
        <w:t>громадянами Лук’яновою Оленою Леонідівною, Марчук Вікторією Вікторівною</w:t>
      </w:r>
      <w:r>
        <w:rPr>
          <w:sz w:val="28"/>
          <w:szCs w:val="28"/>
          <w:lang w:val="uk-UA"/>
        </w:rPr>
        <w:t xml:space="preserve"> договір оренди землі на земельну ділянку з кадастровим номером </w:t>
      </w:r>
      <w:r>
        <w:rPr>
          <w:b w:val="false"/>
          <w:bCs w:val="false"/>
          <w:sz w:val="28"/>
          <w:szCs w:val="28"/>
          <w:lang w:val="uk-UA"/>
        </w:rPr>
        <w:t>0710100000:41:025:0058</w:t>
      </w:r>
      <w:r>
        <w:rPr>
          <w:sz w:val="28"/>
          <w:szCs w:val="28"/>
          <w:lang w:val="uk-UA"/>
        </w:rPr>
        <w:t xml:space="preserve"> на вказаних в рішенні умовах, а також оформити інші документи, необхідні для вчинення цієї угоди.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4. Зобов’язати </w:t>
      </w:r>
      <w:r>
        <w:rPr>
          <w:spacing w:val="-6"/>
          <w:sz w:val="28"/>
          <w:szCs w:val="28"/>
          <w:lang w:val="uk-UA"/>
        </w:rPr>
        <w:t>громадян Лук’янову Олену Леонідівну, Марчук Вікторію Вікторівну</w:t>
      </w:r>
      <w:r>
        <w:rPr>
          <w:spacing w:val="-10"/>
          <w:sz w:val="28"/>
          <w:szCs w:val="28"/>
          <w:lang w:val="uk-UA"/>
        </w:rPr>
        <w:t>: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4.1. Укласти з міською радою договір оренди землі.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4.2. </w:t>
      </w:r>
      <w:r>
        <w:rPr>
          <w:spacing w:val="-4"/>
          <w:sz w:val="28"/>
          <w:szCs w:val="28"/>
          <w:lang w:val="uk-UA"/>
        </w:rPr>
        <w:t xml:space="preserve">Зареєструвати право оренди земельної ділянки в порядку, визначеному </w:t>
      </w:r>
      <w:r>
        <w:rPr>
          <w:sz w:val="28"/>
          <w:szCs w:val="28"/>
          <w:lang w:val="uk-UA"/>
        </w:rPr>
        <w:t>чинним законодавством України.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4.3. Виконувати обов’язки землекористувача відповідно до вимог статті 96 Земельного кодексу України.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4.4. Забезпечувати збереження та вільний доступ до мереж міських інженерних комунікацій, що проходять по зазначеній території, для проведення ремонтних та профілактичних робіт.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color w:val="000000"/>
          <w:spacing w:val="-4"/>
          <w:sz w:val="28"/>
          <w:szCs w:val="28"/>
          <w:lang w:val="uk-UA"/>
        </w:rPr>
        <w:t xml:space="preserve">5. </w:t>
      </w:r>
      <w:r>
        <w:rPr>
          <w:color w:val="000000"/>
          <w:sz w:val="28"/>
          <w:szCs w:val="28"/>
          <w:lang w:val="uk-UA"/>
        </w:rPr>
        <w:t xml:space="preserve">У разі, якщо одна із сторін не підписала договір </w:t>
      </w:r>
      <w:r>
        <w:rPr>
          <w:color w:val="000000"/>
          <w:spacing w:val="-2"/>
          <w:sz w:val="28"/>
          <w:szCs w:val="28"/>
          <w:lang w:val="uk-UA"/>
        </w:rPr>
        <w:t xml:space="preserve">оренди землі впродовж шести календарних місяців з моменту прийняття </w:t>
      </w:r>
      <w:r>
        <w:rPr>
          <w:color w:val="000000"/>
          <w:sz w:val="28"/>
          <w:szCs w:val="28"/>
          <w:lang w:val="uk-UA"/>
        </w:rPr>
        <w:t>рішення, пункти 2-4 рішення втрачають чинність.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color w:val="000000"/>
          <w:spacing w:val="-4"/>
          <w:sz w:val="28"/>
          <w:szCs w:val="28"/>
          <w:lang w:val="uk-UA"/>
        </w:rPr>
        <w:t>6.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widowControl w:val="false"/>
        <w:ind w:firstLine="763"/>
        <w:jc w:val="both"/>
        <w:rPr>
          <w:color w:val="000000"/>
          <w:spacing w:val="-4"/>
          <w:sz w:val="28"/>
          <w:szCs w:val="28"/>
          <w:lang w:val="uk-UA"/>
        </w:rPr>
      </w:pPr>
      <w:r>
        <w:rPr>
          <w:color w:val="000000"/>
          <w:spacing w:val="-4"/>
          <w:sz w:val="28"/>
          <w:szCs w:val="28"/>
          <w:lang w:val="uk-UA"/>
        </w:rPr>
      </w:r>
    </w:p>
    <w:p>
      <w:pPr>
        <w:pStyle w:val="Normal"/>
        <w:widowControl w:val="false"/>
        <w:ind w:firstLine="763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Міський голова                                        </w:t>
      </w:r>
      <w:r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</w:rPr>
        <w:t xml:space="preserve">    </w:t>
      </w:r>
      <w:r>
        <w:rPr>
          <w:sz w:val="28"/>
          <w:szCs w:val="28"/>
          <w:lang w:val="uk-UA"/>
        </w:rPr>
        <w:t xml:space="preserve">      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 xml:space="preserve">   </w:t>
      </w:r>
      <w:r>
        <w:rPr>
          <w:sz w:val="28"/>
          <w:szCs w:val="28"/>
        </w:rPr>
        <w:t xml:space="preserve">                            Ігор ПОЛІЩУК</w:t>
      </w:r>
    </w:p>
    <w:p>
      <w:pPr>
        <w:pStyle w:val="Normal"/>
        <w:widowControl w:val="false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rPr>
          <w:lang w:val="uk-UA"/>
        </w:rPr>
      </w:pPr>
      <w:r>
        <w:rPr>
          <w:sz w:val="24"/>
          <w:lang w:val="uk-UA"/>
        </w:rPr>
        <w:t>Туз 777 863</w:t>
      </w:r>
    </w:p>
    <w:sectPr>
      <w:type w:val="nextPage"/>
      <w:pgSz w:w="11906" w:h="16838"/>
      <w:pgMar w:left="1701" w:right="567" w:header="0" w:top="739" w:footer="0" w:bottom="1843" w:gutter="0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ymbol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qFormat/>
    <w:pPr>
      <w:keepNext w:val="true"/>
      <w:jc w:val="center"/>
      <w:outlineLvl w:val="1"/>
    </w:pPr>
    <w:rPr>
      <w:b/>
      <w:bCs/>
      <w:sz w:val="36"/>
      <w:lang w:val="uk-UA"/>
    </w:rPr>
  </w:style>
  <w:style w:type="character" w:styleId="Style12">
    <w:name w:val="Основной шрифт абзаца"/>
    <w:qFormat/>
    <w:rPr/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21">
    <w:name w:val="Основной шрифт абзаца2"/>
    <w:qFormat/>
    <w:rPr/>
  </w:style>
  <w:style w:type="character" w:styleId="WW8Num2z0">
    <w:name w:val="WW8Num2z0"/>
    <w:qFormat/>
    <w:rPr>
      <w:rFonts w:ascii="Symbol" w:hAnsi="Symbol" w:eastAsia="Times New Roman" w:cs="Times New Roman"/>
    </w:rPr>
  </w:style>
  <w:style w:type="character" w:styleId="WW8Num2z1">
    <w:name w:val="WW8Num2z1"/>
    <w:qFormat/>
    <w:rPr>
      <w:rFonts w:ascii="Courier New" w:hAnsi="Courier New" w:cs="Courier New"/>
    </w:rPr>
  </w:style>
  <w:style w:type="character" w:styleId="WW8Num2z2">
    <w:name w:val="WW8Num2z2"/>
    <w:qFormat/>
    <w:rPr>
      <w:rFonts w:ascii="Wingdings" w:hAnsi="Wingdings" w:cs="Wingdings"/>
    </w:rPr>
  </w:style>
  <w:style w:type="character" w:styleId="WW8Num2z3">
    <w:name w:val="WW8Num2z3"/>
    <w:qFormat/>
    <w:rPr>
      <w:rFonts w:ascii="Symbol" w:hAnsi="Symbol" w:cs="Symbol"/>
    </w:rPr>
  </w:style>
  <w:style w:type="character" w:styleId="WW8Num3z0">
    <w:name w:val="WW8Num3z0"/>
    <w:qFormat/>
    <w:rPr/>
  </w:style>
  <w:style w:type="character" w:styleId="WW8Num3z1">
    <w:name w:val="WW8Num3z1"/>
    <w:qFormat/>
    <w:rPr/>
  </w:style>
  <w:style w:type="character" w:styleId="WW8Num3z2">
    <w:name w:val="WW8Num3z2"/>
    <w:qFormat/>
    <w:rPr/>
  </w:style>
  <w:style w:type="character" w:styleId="WW8Num3z3">
    <w:name w:val="WW8Num3z3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11">
    <w:name w:val="Основной шрифт абзаца1"/>
    <w:qFormat/>
    <w:rPr/>
  </w:style>
  <w:style w:type="character" w:styleId="Rvts82">
    <w:name w:val="rvts82"/>
    <w:basedOn w:val="21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ascii="Times New Roman" w:hAnsi="Times New Roman" w:cs="Ari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ascii="Times New Roman" w:hAnsi="Times New Roman" w:cs="Arial"/>
    </w:rPr>
  </w:style>
  <w:style w:type="paragraph" w:styleId="Style18">
    <w:name w:val="Название объекта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12">
    <w:name w:val="Название объекта1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8"/>
      <w:szCs w:val="24"/>
    </w:rPr>
  </w:style>
  <w:style w:type="paragraph" w:styleId="Style19">
    <w:name w:val="Body Text Indent"/>
    <w:basedOn w:val="Normal"/>
    <w:pPr>
      <w:ind w:left="0" w:right="0" w:firstLine="545"/>
      <w:jc w:val="both"/>
    </w:pPr>
    <w:rPr>
      <w:lang w:val="uk-UA"/>
    </w:rPr>
  </w:style>
  <w:style w:type="paragraph" w:styleId="13">
    <w:name w:val="Текст1"/>
    <w:basedOn w:val="Normal"/>
    <w:qFormat/>
    <w:pPr>
      <w:suppressAutoHyphens w:val="true"/>
    </w:pPr>
    <w:rPr>
      <w:rFonts w:ascii="Courier New" w:hAnsi="Courier New" w:cs="Courier New"/>
      <w:sz w:val="20"/>
      <w:szCs w:val="20"/>
    </w:rPr>
  </w:style>
  <w:style w:type="paragraph" w:styleId="Style20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Rvps14">
    <w:name w:val="rvps14"/>
    <w:basedOn w:val="Normal"/>
    <w:qFormat/>
    <w:pPr>
      <w:suppressAutoHyphens w:val="false"/>
      <w:spacing w:before="280" w:after="280"/>
    </w:pPr>
    <w:rPr>
      <w:sz w:val="24"/>
      <w:lang w:val="uk-UA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235</TotalTime>
  <Application>LibreOffice/7.1.5.2$Windows_X86_64 LibreOffice_project/85f04e9f809797b8199d13c421bd8a2b025d52b5</Application>
  <AppVersion>15.0000</AppVersion>
  <Pages>2</Pages>
  <Words>583</Words>
  <Characters>3802</Characters>
  <CharactersWithSpaces>4581</CharactersWithSpaces>
  <Paragraphs>23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2019-07-16T09:50:00Z</dcterms:created>
  <dc:creator>*</dc:creator>
  <dc:description/>
  <dc:language>uk-UA</dc:language>
  <cp:lastModifiedBy/>
  <cp:lastPrinted>2023-05-10T15:34:29Z</cp:lastPrinted>
  <dcterms:modified xsi:type="dcterms:W3CDTF">2023-07-07T12:11:46Z</dcterms:modified>
  <cp:revision>135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