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962358394"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20"/>
          <w:tab w:val="left" w:pos="7260" w:leader="none"/>
        </w:tabs>
        <w:rPr>
          <w:sz w:val="20"/>
          <w:szCs w:val="20"/>
        </w:rPr>
      </w:pPr>
      <w:r>
        <w:rPr>
          <w:sz w:val="20"/>
          <w:szCs w:val="20"/>
        </w:rPr>
        <w:tab/>
      </w:r>
    </w:p>
    <w:p>
      <w:pPr>
        <w:pStyle w:val="2"/>
        <w:numPr>
          <w:ilvl w:val="1"/>
          <w:numId w:val="2"/>
        </w:numPr>
        <w:tabs>
          <w:tab w:val="left" w:pos="0" w:leader="none"/>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20"/>
          <w:tab w:val="left" w:pos="4687" w:leader="none"/>
        </w:tabs>
        <w:jc w:val="both"/>
        <w:rPr>
          <w:sz w:val="24"/>
        </w:rPr>
      </w:pPr>
      <w:r>
        <w:rPr>
          <w:sz w:val="24"/>
        </w:rPr>
        <w:t>________________                                        Луцьк                                         №______________</w:t>
      </w:r>
    </w:p>
    <w:p>
      <w:pPr>
        <w:pStyle w:val="Normal"/>
        <w:tabs>
          <w:tab w:val="clear" w:pos="720"/>
          <w:tab w:val="left" w:pos="5103" w:leader="none"/>
          <w:tab w:val="left" w:pos="5529" w:leader="none"/>
        </w:tabs>
        <w:overflowPunct w:val="true"/>
        <w:ind w:right="-868" w:hanging="0"/>
        <w:jc w:val="both"/>
        <w:rPr>
          <w:sz w:val="16"/>
          <w:szCs w:val="16"/>
        </w:rPr>
      </w:pPr>
      <w:r>
        <w:rPr>
          <w:sz w:val="16"/>
          <w:szCs w:val="16"/>
        </w:rPr>
      </w:r>
    </w:p>
    <w:p>
      <w:pPr>
        <w:pStyle w:val="Normal"/>
        <w:tabs>
          <w:tab w:val="clear" w:pos="720"/>
          <w:tab w:val="left" w:pos="4650" w:leader="none"/>
          <w:tab w:val="left" w:pos="5390" w:leader="none"/>
          <w:tab w:val="left" w:pos="5529" w:leader="none"/>
        </w:tabs>
        <w:overflowPunct w:val="true"/>
        <w:ind w:right="-868" w:hanging="0"/>
        <w:jc w:val="both"/>
        <w:rPr>
          <w:sz w:val="28"/>
          <w:szCs w:val="28"/>
        </w:rPr>
      </w:pPr>
      <w:r>
        <w:rPr>
          <w:sz w:val="28"/>
          <w:szCs w:val="28"/>
        </w:rPr>
        <w:t xml:space="preserve">Про  передачу   громадянам  </w:t>
      </w:r>
      <w:r>
        <w:rPr>
          <w:sz w:val="24"/>
          <w:szCs w:val="24"/>
        </w:rPr>
        <w:t xml:space="preserve"> </w:t>
      </w:r>
      <w:r>
        <w:rPr>
          <w:rFonts w:eastAsia="Times New Roman" w:cs="Times New Roman"/>
          <w:color w:val="auto"/>
          <w:kern w:val="0"/>
          <w:sz w:val="28"/>
          <w:szCs w:val="28"/>
          <w:lang w:val="uk-UA" w:eastAsia="zh-CN" w:bidi="ar-SA"/>
        </w:rPr>
        <w:t>Приходьку Б.І.</w:t>
      </w:r>
      <w:r>
        <w:rPr>
          <w:sz w:val="28"/>
          <w:szCs w:val="28"/>
        </w:rPr>
        <w:t>,</w:t>
      </w:r>
    </w:p>
    <w:p>
      <w:pPr>
        <w:pStyle w:val="Normal"/>
        <w:tabs>
          <w:tab w:val="clear" w:pos="720"/>
          <w:tab w:val="left" w:pos="4650" w:leader="none"/>
          <w:tab w:val="left" w:pos="4760" w:leader="none"/>
          <w:tab w:val="left" w:pos="4990" w:leader="none"/>
          <w:tab w:val="left" w:pos="5245" w:leader="none"/>
          <w:tab w:val="left" w:pos="5387" w:leader="none"/>
          <w:tab w:val="left" w:pos="5390" w:leader="none"/>
        </w:tabs>
        <w:overflowPunct w:val="true"/>
        <w:ind w:right="-868" w:hanging="0"/>
        <w:jc w:val="both"/>
        <w:rPr/>
      </w:pPr>
      <w:r>
        <w:rPr>
          <w:rFonts w:eastAsia="Times New Roman" w:cs="Times New Roman"/>
          <w:color w:val="auto"/>
          <w:kern w:val="0"/>
          <w:sz w:val="28"/>
          <w:szCs w:val="28"/>
          <w:lang w:val="uk-UA" w:eastAsia="zh-CN" w:bidi="ar-SA"/>
        </w:rPr>
        <w:t>Любашевській В.І.</w:t>
      </w:r>
      <w:r>
        <w:rPr>
          <w:sz w:val="36"/>
          <w:szCs w:val="36"/>
        </w:rPr>
        <w:t xml:space="preserve"> </w:t>
      </w:r>
      <w:r>
        <w:rPr>
          <w:sz w:val="32"/>
          <w:szCs w:val="32"/>
        </w:rPr>
        <w:t xml:space="preserve">  </w:t>
      </w:r>
      <w:r>
        <w:rPr>
          <w:sz w:val="28"/>
          <w:szCs w:val="28"/>
        </w:rPr>
        <w:t xml:space="preserve">безоплатно  </w:t>
      </w:r>
      <w:r>
        <w:rPr>
          <w:sz w:val="40"/>
          <w:szCs w:val="40"/>
        </w:rPr>
        <w:t xml:space="preserve"> </w:t>
      </w:r>
      <w:r>
        <w:rPr>
          <w:sz w:val="28"/>
          <w:szCs w:val="28"/>
        </w:rPr>
        <w:t>у</w:t>
      </w:r>
      <w:r>
        <w:rPr>
          <w:sz w:val="36"/>
          <w:szCs w:val="36"/>
        </w:rPr>
        <w:t xml:space="preserve"> </w:t>
      </w:r>
      <w:r>
        <w:rPr>
          <w:sz w:val="28"/>
          <w:szCs w:val="28"/>
        </w:rPr>
        <w:t xml:space="preserve"> </w:t>
      </w:r>
      <w:r>
        <w:rPr>
          <w:sz w:val="36"/>
          <w:szCs w:val="36"/>
        </w:rPr>
        <w:t xml:space="preserve"> </w:t>
      </w:r>
      <w:r>
        <w:rPr>
          <w:sz w:val="28"/>
          <w:szCs w:val="28"/>
        </w:rPr>
        <w:t>спільну</w:t>
      </w:r>
    </w:p>
    <w:p>
      <w:pPr>
        <w:pStyle w:val="Normal"/>
        <w:tabs>
          <w:tab w:val="clear" w:pos="720"/>
          <w:tab w:val="left" w:pos="4650" w:leader="none"/>
          <w:tab w:val="left" w:pos="4760" w:leader="none"/>
          <w:tab w:val="left" w:pos="5103" w:leader="none"/>
          <w:tab w:val="left" w:pos="5245" w:leader="none"/>
          <w:tab w:val="left" w:pos="5387" w:leader="none"/>
        </w:tabs>
        <w:overflowPunct w:val="true"/>
        <w:ind w:right="-868" w:hanging="0"/>
        <w:jc w:val="both"/>
        <w:rPr>
          <w:color w:val="C9211E"/>
        </w:rPr>
      </w:pPr>
      <w:r>
        <w:rPr>
          <w:sz w:val="28"/>
          <w:szCs w:val="28"/>
        </w:rPr>
        <w:t>часткову</w:t>
      </w:r>
      <w:r>
        <w:rPr>
          <w:sz w:val="40"/>
          <w:szCs w:val="40"/>
        </w:rPr>
        <w:t xml:space="preserve"> </w:t>
      </w:r>
      <w:r>
        <w:rPr>
          <w:sz w:val="28"/>
          <w:szCs w:val="28"/>
        </w:rPr>
        <w:t xml:space="preserve">власність  </w:t>
      </w:r>
      <w:r>
        <w:rPr>
          <w:sz w:val="24"/>
          <w:szCs w:val="24"/>
        </w:rPr>
        <w:t xml:space="preserve"> </w:t>
      </w:r>
      <w:r>
        <w:rPr>
          <w:sz w:val="28"/>
          <w:szCs w:val="28"/>
        </w:rPr>
        <w:t xml:space="preserve">земельної  </w:t>
      </w:r>
      <w:r>
        <w:rPr>
          <w:sz w:val="22"/>
          <w:szCs w:val="22"/>
        </w:rPr>
        <w:t xml:space="preserve"> </w:t>
      </w:r>
      <w:r>
        <w:rPr>
          <w:sz w:val="28"/>
          <w:szCs w:val="28"/>
        </w:rPr>
        <w:t>ділянки</w:t>
      </w:r>
      <w:r>
        <w:rPr>
          <w:sz w:val="22"/>
          <w:szCs w:val="22"/>
        </w:rPr>
        <w:t xml:space="preserve"> </w:t>
      </w:r>
      <w:r>
        <w:rPr>
          <w:sz w:val="28"/>
          <w:szCs w:val="28"/>
        </w:rPr>
        <w:t xml:space="preserve">  </w:t>
      </w:r>
      <w:r>
        <w:rPr>
          <w:color w:val="000000"/>
          <w:sz w:val="28"/>
          <w:szCs w:val="28"/>
        </w:rPr>
        <w:t>для</w:t>
      </w:r>
    </w:p>
    <w:p>
      <w:pPr>
        <w:pStyle w:val="Normal"/>
        <w:tabs>
          <w:tab w:val="clear" w:pos="720"/>
          <w:tab w:val="left" w:pos="4650" w:leader="none"/>
          <w:tab w:val="left" w:pos="4760" w:leader="none"/>
          <w:tab w:val="left" w:pos="4990" w:leader="none"/>
          <w:tab w:val="left" w:pos="5103" w:leader="none"/>
          <w:tab w:val="left" w:pos="5245" w:leader="none"/>
          <w:tab w:val="left" w:pos="5387" w:leader="none"/>
        </w:tabs>
        <w:overflowPunct w:val="true"/>
        <w:ind w:right="-868" w:hanging="0"/>
        <w:jc w:val="both"/>
        <w:rPr>
          <w:color w:val="C9211E"/>
        </w:rPr>
      </w:pPr>
      <w:r>
        <w:rPr>
          <w:color w:val="000000"/>
          <w:sz w:val="28"/>
          <w:szCs w:val="28"/>
        </w:rPr>
        <w:t xml:space="preserve">будівництва   і   обслуговування </w:t>
      </w:r>
      <w:r>
        <w:rPr>
          <w:color w:val="000000"/>
          <w:sz w:val="44"/>
          <w:szCs w:val="44"/>
        </w:rPr>
        <w:t xml:space="preserve"> </w:t>
      </w:r>
      <w:r>
        <w:rPr>
          <w:color w:val="000000"/>
          <w:sz w:val="28"/>
          <w:szCs w:val="28"/>
        </w:rPr>
        <w:t xml:space="preserve"> </w:t>
      </w:r>
      <w:r>
        <w:rPr>
          <w:sz w:val="28"/>
          <w:szCs w:val="28"/>
        </w:rPr>
        <w:t>житлового</w:t>
      </w:r>
    </w:p>
    <w:p>
      <w:pPr>
        <w:pStyle w:val="Normal"/>
        <w:tabs>
          <w:tab w:val="clear" w:pos="720"/>
          <w:tab w:val="left" w:pos="4650" w:leader="none"/>
          <w:tab w:val="left" w:pos="4760" w:leader="none"/>
          <w:tab w:val="left" w:pos="4990" w:leader="none"/>
          <w:tab w:val="left" w:pos="5103" w:leader="none"/>
          <w:tab w:val="left" w:pos="5245" w:leader="none"/>
          <w:tab w:val="left" w:pos="5387" w:leader="none"/>
        </w:tabs>
        <w:overflowPunct w:val="true"/>
        <w:ind w:right="-868" w:hanging="0"/>
        <w:jc w:val="both"/>
        <w:rPr>
          <w:color w:val="C9211E"/>
        </w:rPr>
      </w:pPr>
      <w:r>
        <w:rPr>
          <w:sz w:val="28"/>
          <w:szCs w:val="28"/>
        </w:rPr>
        <w:t xml:space="preserve">будинку,  господарських   будівель </w:t>
      </w:r>
      <w:r>
        <w:rPr>
          <w:sz w:val="24"/>
          <w:szCs w:val="24"/>
        </w:rPr>
        <w:t xml:space="preserve"> </w:t>
      </w:r>
      <w:r>
        <w:rPr>
          <w:sz w:val="28"/>
          <w:szCs w:val="28"/>
        </w:rPr>
        <w:t>і</w:t>
      </w:r>
      <w:r>
        <w:rPr>
          <w:sz w:val="26"/>
          <w:szCs w:val="26"/>
        </w:rPr>
        <w:t xml:space="preserve">  </w:t>
      </w:r>
      <w:r>
        <w:rPr>
          <w:sz w:val="28"/>
          <w:szCs w:val="28"/>
        </w:rPr>
        <w:t>споруд</w:t>
      </w:r>
    </w:p>
    <w:p>
      <w:pPr>
        <w:pStyle w:val="Normal"/>
        <w:tabs>
          <w:tab w:val="clear" w:pos="720"/>
          <w:tab w:val="left" w:pos="4650" w:leader="none"/>
          <w:tab w:val="left" w:pos="4760" w:leader="none"/>
          <w:tab w:val="left" w:pos="4990" w:leader="none"/>
          <w:tab w:val="left" w:pos="5103" w:leader="none"/>
          <w:tab w:val="left" w:pos="5245" w:leader="none"/>
          <w:tab w:val="left" w:pos="5387" w:leader="none"/>
          <w:tab w:val="left" w:pos="5390" w:leader="none"/>
        </w:tabs>
        <w:overflowPunct w:val="true"/>
        <w:ind w:right="-868" w:hanging="0"/>
        <w:jc w:val="both"/>
        <w:rPr>
          <w:color w:val="C9211E"/>
        </w:rPr>
      </w:pPr>
      <w:r>
        <w:rPr>
          <w:sz w:val="28"/>
          <w:szCs w:val="28"/>
        </w:rPr>
        <w:t>(присадибна</w:t>
      </w:r>
      <w:r>
        <w:rPr>
          <w:sz w:val="20"/>
          <w:szCs w:val="20"/>
        </w:rPr>
        <w:t xml:space="preserve"> </w:t>
      </w:r>
      <w:r>
        <w:rPr>
          <w:sz w:val="28"/>
          <w:szCs w:val="28"/>
        </w:rPr>
        <w:t>ділянка)</w:t>
      </w:r>
      <w:r>
        <w:rPr>
          <w:sz w:val="16"/>
          <w:szCs w:val="16"/>
        </w:rPr>
        <w:t xml:space="preserve"> </w:t>
      </w:r>
      <w:r>
        <w:rPr>
          <w:sz w:val="28"/>
          <w:szCs w:val="28"/>
        </w:rPr>
        <w:t>- 02.01</w:t>
      </w:r>
      <w:r>
        <w:rPr>
          <w:sz w:val="16"/>
          <w:szCs w:val="16"/>
        </w:rPr>
        <w:t xml:space="preserve"> </w:t>
      </w:r>
      <w:r>
        <w:rPr>
          <w:sz w:val="28"/>
          <w:szCs w:val="28"/>
        </w:rPr>
        <w:t>на</w:t>
      </w:r>
      <w:r>
        <w:rPr>
          <w:sz w:val="20"/>
          <w:szCs w:val="20"/>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Йосафата</w:t>
      </w:r>
    </w:p>
    <w:p>
      <w:pPr>
        <w:pStyle w:val="Normal"/>
        <w:tabs>
          <w:tab w:val="clear" w:pos="720"/>
          <w:tab w:val="left" w:pos="4650" w:leader="none"/>
          <w:tab w:val="left" w:pos="4760" w:leader="none"/>
          <w:tab w:val="left" w:pos="4990" w:leader="none"/>
          <w:tab w:val="left" w:pos="5103" w:leader="none"/>
          <w:tab w:val="left" w:pos="5245" w:leader="none"/>
          <w:tab w:val="left" w:pos="5387" w:leader="none"/>
          <w:tab w:val="left" w:pos="5390" w:leader="none"/>
        </w:tabs>
        <w:overflowPunct w:val="true"/>
        <w:ind w:right="-868" w:hanging="0"/>
        <w:jc w:val="both"/>
        <w:rPr>
          <w:color w:val="C9211E"/>
        </w:rPr>
      </w:pPr>
      <w:r>
        <w:rPr>
          <w:rFonts w:eastAsia="Times New Roman" w:cs="Times New Roman"/>
          <w:color w:val="auto"/>
          <w:kern w:val="0"/>
          <w:sz w:val="28"/>
          <w:szCs w:val="28"/>
          <w:lang w:val="uk-UA" w:eastAsia="zh-CN" w:bidi="ar-SA"/>
        </w:rPr>
        <w:t>Кунцевича, 13</w:t>
      </w:r>
      <w:r>
        <w:rPr>
          <w:sz w:val="28"/>
          <w:szCs w:val="28"/>
        </w:rPr>
        <w:t xml:space="preserve"> у м. Луцьку</w:t>
      </w:r>
    </w:p>
    <w:p>
      <w:pPr>
        <w:pStyle w:val="Normal"/>
        <w:tabs>
          <w:tab w:val="clear" w:pos="720"/>
          <w:tab w:val="left" w:pos="4650" w:leader="none"/>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20"/>
          <w:tab w:val="left" w:pos="570" w:leader="none"/>
          <w:tab w:val="left" w:pos="975" w:leader="none"/>
          <w:tab w:val="left" w:pos="4650"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Приходька Богдана Ігоровича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Любашевської Вікторії Ігорівни</w:t>
      </w:r>
      <w:r>
        <w:rPr>
          <w:sz w:val="28"/>
          <w:szCs w:val="28"/>
        </w:rPr>
        <w:t xml:space="preserve"> щодо передачі безоплатно у спільну часткову власність земельної ділянки </w:t>
      </w:r>
      <w:r>
        <w:rPr>
          <w:sz w:val="12"/>
          <w:szCs w:val="12"/>
        </w:rPr>
        <w:t xml:space="preserve">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Йосафата Кунцевича</w:t>
      </w:r>
      <w:r>
        <w:rPr>
          <w:rFonts w:eastAsia="Times New Roman" w:cs="Times New Roman"/>
          <w:color w:val="auto"/>
          <w:kern w:val="0"/>
          <w:sz w:val="28"/>
          <w:szCs w:val="28"/>
          <w:lang w:val="uk-UA" w:eastAsia="zh-CN" w:bidi="ar-SA"/>
        </w:rPr>
        <w:t>, 1</w:t>
      </w:r>
      <w:r>
        <w:rPr>
          <w:rFonts w:eastAsia="Times New Roman" w:cs="Times New Roman"/>
          <w:color w:val="auto"/>
          <w:kern w:val="0"/>
          <w:sz w:val="28"/>
          <w:szCs w:val="28"/>
          <w:lang w:val="uk-UA" w:eastAsia="zh-CN" w:bidi="ar-SA"/>
        </w:rPr>
        <w:t>3</w:t>
      </w:r>
      <w:r>
        <w:rPr>
          <w:sz w:val="20"/>
          <w:szCs w:val="20"/>
        </w:rPr>
        <w:t xml:space="preserve"> </w:t>
      </w:r>
      <w:r>
        <w:rPr>
          <w:sz w:val="28"/>
          <w:szCs w:val="28"/>
        </w:rPr>
        <w:t>у</w:t>
      </w:r>
      <w:r>
        <w:rPr>
          <w:sz w:val="16"/>
          <w:szCs w:val="16"/>
        </w:rPr>
        <w:t xml:space="preserve">                </w:t>
      </w:r>
      <w:r>
        <w:rPr>
          <w:sz w:val="16"/>
          <w:szCs w:val="16"/>
        </w:rPr>
        <w:t xml:space="preserve">                                                                                        </w:t>
      </w:r>
      <w:r>
        <w:rPr>
          <w:sz w:val="28"/>
          <w:szCs w:val="28"/>
        </w:rPr>
        <w:t>м.</w:t>
      </w:r>
      <w:r>
        <w:rPr>
          <w:sz w:val="16"/>
          <w:szCs w:val="16"/>
        </w:rPr>
        <w:t xml:space="preserve"> </w:t>
      </w:r>
      <w:r>
        <w:rPr>
          <w:sz w:val="28"/>
          <w:szCs w:val="28"/>
        </w:rPr>
        <w:t xml:space="preserve">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w:t>
      </w:r>
      <w:r>
        <w:rPr>
          <w:sz w:val="12"/>
          <w:szCs w:val="12"/>
        </w:rPr>
        <w:t xml:space="preserve">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Йосафата Кунцевича</w:t>
      </w:r>
      <w:r>
        <w:rPr>
          <w:rFonts w:eastAsia="Times New Roman" w:cs="Times New Roman"/>
          <w:color w:val="auto"/>
          <w:kern w:val="0"/>
          <w:sz w:val="28"/>
          <w:szCs w:val="28"/>
          <w:lang w:val="uk-UA" w:eastAsia="zh-CN" w:bidi="ar-SA"/>
        </w:rPr>
        <w:t>, 1</w:t>
      </w:r>
      <w:r>
        <w:rPr>
          <w:rFonts w:eastAsia="Times New Roman" w:cs="Times New Roman"/>
          <w:color w:val="auto"/>
          <w:kern w:val="0"/>
          <w:sz w:val="28"/>
          <w:szCs w:val="28"/>
          <w:lang w:val="uk-UA" w:eastAsia="zh-CN" w:bidi="ar-SA"/>
        </w:rPr>
        <w:t>3</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 xml:space="preserve">Луцьку громадян </w:t>
      </w:r>
      <w:r>
        <w:rPr>
          <w:rFonts w:eastAsia="Times New Roman" w:cs="Times New Roman"/>
          <w:color w:val="auto"/>
          <w:kern w:val="0"/>
          <w:sz w:val="28"/>
          <w:szCs w:val="28"/>
          <w:lang w:val="uk-UA" w:eastAsia="zh-CN" w:bidi="ar-SA"/>
        </w:rPr>
        <w:t>Приходька Богдана Ігоровича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Любашевської Вікторії Ігорівни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w:t>
      </w:r>
      <w:r>
        <w:rPr>
          <w:sz w:val="28"/>
          <w:szCs w:val="28"/>
        </w:rPr>
        <w:t>п</w:t>
      </w:r>
      <w:r>
        <w:rPr>
          <w:sz w:val="28"/>
          <w:szCs w:val="28"/>
        </w:rPr>
        <w:t>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20"/>
          <w:tab w:val="left" w:pos="570" w:leader="none"/>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Приходьк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Богдан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Ігорович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szCs w:val="28"/>
        </w:rPr>
        <w:t xml:space="preserve">(частка </w:t>
      </w:r>
      <w:r>
        <w:rPr>
          <w:rFonts w:eastAsia="Times New Roman" w:cs="Times New Roman"/>
          <w:color w:val="auto"/>
          <w:kern w:val="0"/>
          <w:sz w:val="28"/>
          <w:szCs w:val="28"/>
          <w:lang w:val="uk-UA" w:eastAsia="zh-CN" w:bidi="ar-SA"/>
        </w:rPr>
        <w:t>1</w:t>
      </w:r>
      <w:r>
        <w:rPr>
          <w:szCs w:val="28"/>
        </w:rPr>
        <w:t>/</w:t>
      </w:r>
      <w:r>
        <w:rPr>
          <w:rFonts w:eastAsia="Times New Roman" w:cs="Times New Roman"/>
          <w:color w:val="auto"/>
          <w:kern w:val="0"/>
          <w:sz w:val="28"/>
          <w:szCs w:val="28"/>
          <w:lang w:val="uk-UA" w:eastAsia="zh-CN" w:bidi="ar-SA"/>
        </w:rPr>
        <w:t>2</w:t>
      </w:r>
      <w:r>
        <w:rPr>
          <w:szCs w:val="28"/>
        </w:rPr>
        <w:t xml:space="preserve">), </w:t>
      </w:r>
      <w:r>
        <w:rPr>
          <w:rFonts w:eastAsia="Times New Roman" w:cs="Times New Roman"/>
          <w:color w:val="auto"/>
          <w:kern w:val="0"/>
          <w:sz w:val="28"/>
          <w:szCs w:val="28"/>
          <w:lang w:val="uk-UA" w:eastAsia="zh-CN" w:bidi="ar-SA"/>
        </w:rPr>
        <w:t>Любашевськ</w:t>
      </w:r>
      <w:r>
        <w:rPr>
          <w:rFonts w:eastAsia="Times New Roman" w:cs="Times New Roman"/>
          <w:color w:val="auto"/>
          <w:kern w:val="0"/>
          <w:sz w:val="28"/>
          <w:szCs w:val="28"/>
          <w:lang w:val="uk-UA" w:eastAsia="zh-CN" w:bidi="ar-SA"/>
        </w:rPr>
        <w:t>ій</w:t>
      </w:r>
      <w:r>
        <w:rPr>
          <w:rFonts w:eastAsia="Times New Roman" w:cs="Times New Roman"/>
          <w:color w:val="auto"/>
          <w:kern w:val="0"/>
          <w:sz w:val="28"/>
          <w:szCs w:val="28"/>
          <w:lang w:val="uk-UA" w:eastAsia="zh-CN" w:bidi="ar-SA"/>
        </w:rPr>
        <w:t xml:space="preserve"> Вікторії Ігорівн</w:t>
      </w:r>
      <w:r>
        <w:rPr>
          <w:rFonts w:eastAsia="Times New Roman" w:cs="Times New Roman"/>
          <w:color w:val="auto"/>
          <w:kern w:val="0"/>
          <w:sz w:val="28"/>
          <w:szCs w:val="28"/>
          <w:lang w:val="uk-UA" w:eastAsia="zh-CN" w:bidi="ar-SA"/>
        </w:rPr>
        <w:t>і</w:t>
      </w:r>
      <w:r>
        <w:rPr>
          <w:szCs w:val="28"/>
        </w:rPr>
        <w:t xml:space="preserve"> (частка </w:t>
      </w:r>
      <w:r>
        <w:rPr>
          <w:rFonts w:eastAsia="Times New Roman" w:cs="Times New Roman"/>
          <w:color w:val="auto"/>
          <w:kern w:val="0"/>
          <w:sz w:val="28"/>
          <w:szCs w:val="28"/>
          <w:lang w:val="uk-UA" w:eastAsia="zh-CN" w:bidi="ar-SA"/>
        </w:rPr>
        <w:t>1</w:t>
      </w:r>
      <w:r>
        <w:rPr>
          <w:szCs w:val="28"/>
        </w:rPr>
        <w:t>/</w:t>
      </w:r>
      <w:r>
        <w:rPr>
          <w:rFonts w:eastAsia="Times New Roman" w:cs="Times New Roman"/>
          <w:color w:val="auto"/>
          <w:kern w:val="0"/>
          <w:sz w:val="28"/>
          <w:szCs w:val="28"/>
          <w:lang w:val="uk-UA" w:eastAsia="zh-CN" w:bidi="ar-SA"/>
        </w:rPr>
        <w:t>2</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Йосафата Кунцевича</w:t>
      </w:r>
      <w:r>
        <w:rPr>
          <w:rFonts w:eastAsia="Times New Roman" w:cs="Times New Roman"/>
          <w:color w:val="auto"/>
          <w:kern w:val="0"/>
          <w:sz w:val="28"/>
          <w:szCs w:val="28"/>
          <w:lang w:val="uk-UA" w:eastAsia="zh-CN" w:bidi="ar-SA"/>
        </w:rPr>
        <w:t>, 1</w:t>
      </w:r>
      <w:r>
        <w:rPr>
          <w:rFonts w:eastAsia="Times New Roman" w:cs="Times New Roman"/>
          <w:color w:val="auto"/>
          <w:kern w:val="0"/>
          <w:sz w:val="28"/>
          <w:szCs w:val="28"/>
          <w:lang w:val="uk-UA" w:eastAsia="zh-CN" w:bidi="ar-SA"/>
        </w:rPr>
        <w:t>3</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Луцьку</w:t>
      </w:r>
      <w:r>
        <w:rPr>
          <w:szCs w:val="28"/>
        </w:rPr>
        <w:t xml:space="preserve"> площею 0,</w:t>
      </w:r>
      <w:r>
        <w:rPr>
          <w:rFonts w:eastAsia="Times New Roman" w:cs="Times New Roman"/>
          <w:color w:val="auto"/>
          <w:kern w:val="0"/>
          <w:sz w:val="28"/>
          <w:szCs w:val="28"/>
          <w:lang w:val="uk-UA" w:eastAsia="zh-CN" w:bidi="ar-SA"/>
        </w:rPr>
        <w:t>09</w:t>
      </w:r>
      <w:r>
        <w:rPr>
          <w:rFonts w:eastAsia="Times New Roman" w:cs="Times New Roman"/>
          <w:color w:val="auto"/>
          <w:kern w:val="0"/>
          <w:sz w:val="28"/>
          <w:szCs w:val="28"/>
          <w:lang w:val="uk-UA" w:eastAsia="zh-CN" w:bidi="ar-SA"/>
        </w:rPr>
        <w:t>32</w:t>
      </w:r>
      <w:r>
        <w:rPr>
          <w:szCs w:val="28"/>
        </w:rPr>
        <w:t xml:space="preserve"> га, кадастровим номером 0710100000:2</w:t>
      </w:r>
      <w:r>
        <w:rPr>
          <w:szCs w:val="28"/>
        </w:rPr>
        <w:t>2</w:t>
      </w:r>
      <w:r>
        <w:rPr>
          <w:szCs w:val="28"/>
        </w:rPr>
        <w:t>:</w:t>
      </w:r>
      <w:r>
        <w:rPr>
          <w:rFonts w:eastAsia="Times New Roman" w:cs="Times New Roman"/>
          <w:color w:val="auto"/>
          <w:kern w:val="0"/>
          <w:sz w:val="28"/>
          <w:szCs w:val="28"/>
          <w:lang w:val="uk-UA" w:eastAsia="zh-CN" w:bidi="ar-SA"/>
        </w:rPr>
        <w:t>090</w:t>
      </w:r>
      <w:r>
        <w:rPr>
          <w:szCs w:val="28"/>
        </w:rPr>
        <w:t>:00</w:t>
      </w:r>
      <w:r>
        <w:rPr>
          <w:rFonts w:eastAsia="Times New Roman" w:cs="Times New Roman"/>
          <w:color w:val="auto"/>
          <w:kern w:val="0"/>
          <w:sz w:val="28"/>
          <w:szCs w:val="28"/>
          <w:lang w:val="uk-UA" w:eastAsia="zh-CN" w:bidi="ar-SA"/>
        </w:rPr>
        <w:t>30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20"/>
          <w:tab w:val="left" w:pos="620" w:leader="none"/>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Приходьк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Богдан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Ігорович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szCs w:val="28"/>
        </w:rPr>
        <w:t xml:space="preserve">(частка </w:t>
      </w:r>
      <w:r>
        <w:rPr>
          <w:rFonts w:eastAsia="Times New Roman" w:cs="Times New Roman"/>
          <w:color w:val="auto"/>
          <w:kern w:val="0"/>
          <w:sz w:val="28"/>
          <w:szCs w:val="28"/>
          <w:lang w:val="uk-UA" w:eastAsia="zh-CN" w:bidi="ar-SA"/>
        </w:rPr>
        <w:t>1</w:t>
      </w:r>
      <w:r>
        <w:rPr>
          <w:szCs w:val="28"/>
        </w:rPr>
        <w:t>/</w:t>
      </w:r>
      <w:r>
        <w:rPr>
          <w:rFonts w:eastAsia="Times New Roman" w:cs="Times New Roman"/>
          <w:color w:val="auto"/>
          <w:kern w:val="0"/>
          <w:sz w:val="28"/>
          <w:szCs w:val="28"/>
          <w:lang w:val="uk-UA" w:eastAsia="zh-CN" w:bidi="ar-SA"/>
        </w:rPr>
        <w:t>2</w:t>
      </w:r>
      <w:r>
        <w:rPr>
          <w:szCs w:val="28"/>
        </w:rPr>
        <w:t xml:space="preserve">), </w:t>
      </w:r>
      <w:r>
        <w:rPr>
          <w:rFonts w:eastAsia="Times New Roman" w:cs="Times New Roman"/>
          <w:color w:val="auto"/>
          <w:kern w:val="0"/>
          <w:sz w:val="28"/>
          <w:szCs w:val="28"/>
          <w:lang w:val="uk-UA" w:eastAsia="zh-CN" w:bidi="ar-SA"/>
        </w:rPr>
        <w:t>Любашевськ</w:t>
      </w:r>
      <w:r>
        <w:rPr>
          <w:rFonts w:eastAsia="Times New Roman" w:cs="Times New Roman"/>
          <w:color w:val="auto"/>
          <w:kern w:val="0"/>
          <w:sz w:val="28"/>
          <w:szCs w:val="28"/>
          <w:lang w:val="uk-UA" w:eastAsia="zh-CN" w:bidi="ar-SA"/>
        </w:rPr>
        <w:t>ій</w:t>
      </w:r>
      <w:r>
        <w:rPr>
          <w:rFonts w:eastAsia="Times New Roman" w:cs="Times New Roman"/>
          <w:color w:val="auto"/>
          <w:kern w:val="0"/>
          <w:sz w:val="28"/>
          <w:szCs w:val="28"/>
          <w:lang w:val="uk-UA" w:eastAsia="zh-CN" w:bidi="ar-SA"/>
        </w:rPr>
        <w:t xml:space="preserve"> Вікторії Ігорівн</w:t>
      </w:r>
      <w:r>
        <w:rPr>
          <w:rFonts w:eastAsia="Times New Roman" w:cs="Times New Roman"/>
          <w:color w:val="auto"/>
          <w:kern w:val="0"/>
          <w:sz w:val="28"/>
          <w:szCs w:val="28"/>
          <w:lang w:val="uk-UA" w:eastAsia="zh-CN" w:bidi="ar-SA"/>
        </w:rPr>
        <w:t>і</w:t>
      </w:r>
      <w:r>
        <w:rPr>
          <w:szCs w:val="28"/>
        </w:rPr>
        <w:t xml:space="preserve"> (частка </w:t>
      </w:r>
      <w:r>
        <w:rPr>
          <w:rFonts w:eastAsia="Times New Roman" w:cs="Times New Roman"/>
          <w:color w:val="auto"/>
          <w:kern w:val="0"/>
          <w:sz w:val="28"/>
          <w:szCs w:val="28"/>
          <w:lang w:val="uk-UA" w:eastAsia="zh-CN" w:bidi="ar-SA"/>
        </w:rPr>
        <w:t>1</w:t>
      </w:r>
      <w:r>
        <w:rPr>
          <w:szCs w:val="28"/>
        </w:rPr>
        <w:t>/</w:t>
      </w:r>
      <w:r>
        <w:rPr>
          <w:rFonts w:eastAsia="Times New Roman" w:cs="Times New Roman"/>
          <w:color w:val="auto"/>
          <w:kern w:val="0"/>
          <w:sz w:val="28"/>
          <w:szCs w:val="28"/>
          <w:lang w:val="uk-UA" w:eastAsia="zh-CN" w:bidi="ar-SA"/>
        </w:rPr>
        <w:t>2</w:t>
      </w:r>
      <w:r>
        <w:rPr>
          <w:szCs w:val="28"/>
        </w:rPr>
        <w:t xml:space="preserve">) безоплатно у спільну часткову власність земельну ділянку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Йосафата Кунцевича</w:t>
      </w:r>
      <w:r>
        <w:rPr>
          <w:rFonts w:eastAsia="Times New Roman" w:cs="Times New Roman"/>
          <w:color w:val="auto"/>
          <w:kern w:val="0"/>
          <w:sz w:val="28"/>
          <w:szCs w:val="28"/>
          <w:lang w:val="uk-UA" w:eastAsia="zh-CN" w:bidi="ar-SA"/>
        </w:rPr>
        <w:t>, 1</w:t>
      </w:r>
      <w:r>
        <w:rPr>
          <w:rFonts w:eastAsia="Times New Roman" w:cs="Times New Roman"/>
          <w:color w:val="auto"/>
          <w:kern w:val="0"/>
          <w:sz w:val="28"/>
          <w:szCs w:val="28"/>
          <w:lang w:val="uk-UA" w:eastAsia="zh-CN" w:bidi="ar-SA"/>
        </w:rPr>
        <w:t>3</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Луцьку площею 0,</w:t>
      </w:r>
      <w:r>
        <w:rPr>
          <w:rFonts w:eastAsia="Times New Roman" w:cs="Times New Roman"/>
          <w:color w:val="auto"/>
          <w:kern w:val="0"/>
          <w:sz w:val="28"/>
          <w:szCs w:val="28"/>
          <w:lang w:val="uk-UA" w:eastAsia="zh-CN" w:bidi="ar-SA"/>
        </w:rPr>
        <w:t>09</w:t>
      </w:r>
      <w:r>
        <w:rPr>
          <w:rFonts w:eastAsia="Times New Roman" w:cs="Times New Roman"/>
          <w:color w:val="auto"/>
          <w:kern w:val="0"/>
          <w:sz w:val="28"/>
          <w:szCs w:val="28"/>
          <w:lang w:val="uk-UA" w:eastAsia="zh-CN" w:bidi="ar-SA"/>
        </w:rPr>
        <w:t>32</w:t>
      </w:r>
      <w:r>
        <w:rPr>
          <w:sz w:val="28"/>
          <w:szCs w:val="28"/>
        </w:rPr>
        <w:t xml:space="preserve"> га, кадастровим номером 0710100000:2</w:t>
      </w:r>
      <w:r>
        <w:rPr>
          <w:sz w:val="28"/>
          <w:szCs w:val="28"/>
        </w:rPr>
        <w:t>2</w:t>
      </w:r>
      <w:r>
        <w:rPr>
          <w:sz w:val="28"/>
          <w:szCs w:val="28"/>
        </w:rPr>
        <w:t>:</w:t>
      </w:r>
      <w:r>
        <w:rPr>
          <w:rFonts w:eastAsia="Times New Roman" w:cs="Times New Roman"/>
          <w:color w:val="auto"/>
          <w:kern w:val="0"/>
          <w:sz w:val="28"/>
          <w:szCs w:val="28"/>
          <w:lang w:val="uk-UA" w:eastAsia="zh-CN" w:bidi="ar-SA"/>
        </w:rPr>
        <w:t>090</w:t>
      </w:r>
      <w:r>
        <w:rPr>
          <w:sz w:val="28"/>
          <w:szCs w:val="28"/>
        </w:rPr>
        <w:t>:00</w:t>
      </w:r>
      <w:r>
        <w:rPr>
          <w:rFonts w:eastAsia="Times New Roman" w:cs="Times New Roman"/>
          <w:color w:val="auto"/>
          <w:kern w:val="0"/>
          <w:sz w:val="28"/>
          <w:szCs w:val="28"/>
          <w:lang w:val="uk-UA" w:eastAsia="zh-CN" w:bidi="ar-SA"/>
        </w:rPr>
        <w:t>30</w:t>
      </w:r>
      <w:r>
        <w:rPr>
          <w:sz w:val="28"/>
          <w:szCs w:val="28"/>
        </w:rPr>
        <w:t xml:space="preserve"> 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Приходька Богдана Ігоровича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Любашевськ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Вікторі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Ігорівн</w:t>
      </w:r>
      <w:r>
        <w:rPr>
          <w:rFonts w:eastAsia="Times New Roman" w:cs="Times New Roman"/>
          <w:color w:val="auto"/>
          <w:kern w:val="0"/>
          <w:sz w:val="28"/>
          <w:szCs w:val="28"/>
          <w:lang w:val="uk-UA" w:eastAsia="zh-CN" w:bidi="ar-SA"/>
        </w:rPr>
        <w:t>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20"/>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20"/>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20"/>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20"/>
        <w:tab w:val="center" w:pos="4677" w:leader="none"/>
        <w:tab w:val="right" w:pos="9355" w:leader="none"/>
      </w:tabs>
    </w:pPr>
    <w:rPr/>
  </w:style>
  <w:style w:type="paragraph" w:styleId="Style19">
    <w:name w:val="Footer"/>
    <w:basedOn w:val="Normal"/>
    <w:link w:val="FooterChar"/>
    <w:uiPriority w:val="99"/>
    <w:rsid w:val="00466ed9"/>
    <w:pPr>
      <w:tabs>
        <w:tab w:val="clear" w:pos="720"/>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413</TotalTime>
  <Application>LibreOffice/7.1.5.2$Windows_X86_64 LibreOffice_project/85f04e9f809797b8199d13c421bd8a2b025d52b5</Application>
  <AppVersion>15.0000</AppVersion>
  <Pages>2</Pages>
  <Words>415</Words>
  <Characters>2750</Characters>
  <CharactersWithSpaces>3439</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2023-07-06T15:14:35Z</cp:lastPrinted>
  <dcterms:modified xsi:type="dcterms:W3CDTF">2023-07-06T15:22:53Z</dcterms:modified>
  <cp:revision>44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